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06E" w:rsidRPr="009A706E" w:rsidRDefault="009A706E" w:rsidP="009A706E">
      <w:pPr>
        <w:pBdr>
          <w:bottom w:val="single" w:sz="6" w:space="2" w:color="B9CADB"/>
        </w:pBdr>
        <w:shd w:val="clear" w:color="auto" w:fill="FFFFFF"/>
        <w:spacing w:after="225" w:line="390" w:lineRule="atLeast"/>
        <w:textAlignment w:val="baseline"/>
        <w:outlineLvl w:val="0"/>
        <w:rPr>
          <w:rFonts w:ascii="Arial" w:eastAsia="Times New Roman" w:hAnsi="Arial" w:cs="Arial"/>
          <w:color w:val="2D6E9A"/>
          <w:kern w:val="36"/>
          <w:sz w:val="36"/>
          <w:szCs w:val="36"/>
          <w:lang w:eastAsia="ru-RU"/>
        </w:rPr>
      </w:pPr>
      <w:r w:rsidRPr="009A706E">
        <w:rPr>
          <w:rFonts w:ascii="Arial" w:eastAsia="Times New Roman" w:hAnsi="Arial" w:cs="Arial"/>
          <w:color w:val="2D6E9A"/>
          <w:kern w:val="36"/>
          <w:sz w:val="36"/>
          <w:szCs w:val="36"/>
          <w:lang w:eastAsia="ru-RU"/>
        </w:rPr>
        <w:t>Проект соглашения в рамках антикризисных мер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СОГЛАШЕНИЕ №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между Правительством Ульяновской области и администрацией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муниципального образования _______________________ о достижении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значений показателей деятельности в реализации антикризисных мер</w:t>
      </w:r>
    </w:p>
    <w:p w:rsidR="009A706E" w:rsidRPr="009A706E" w:rsidRDefault="009A706E" w:rsidP="009A706E">
      <w:pPr>
        <w:spacing w:after="0" w:line="24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г. Ульяновск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24 июня 2009 года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Правительство Ульяновской области в лице Губернатора-Председателя Правительства Ульяновской области Морозова Сергея Ивановича, действующего на основании Устава Ульяновской области, с одной стороны, и администрация муниципального образования_______________________ в лице главы администрации муниципального образования________________________________, действующего на основании Устава муниципального образования_________________________, с другой стороны, именуемые в дальнейшем Сторонами, заключили настоящее Соглашение о нижеследующем:</w:t>
      </w:r>
    </w:p>
    <w:p w:rsidR="009A706E" w:rsidRPr="009A706E" w:rsidRDefault="009A706E" w:rsidP="009A706E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Статья 1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Предметом настоящего Соглашения является  осуществление администрацией муниципального образования_____________________________ антикризисных мер</w:t>
      </w:r>
      <w:r w:rsidRPr="009A706E">
        <w:rPr>
          <w:rFonts w:ascii="Arial" w:eastAsia="Times New Roman" w:hAnsi="Arial" w:cs="Arial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 </w:t>
      </w: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путём достижения положительной динамики изменения показателей деятельности в реализации антикризисных мер.</w:t>
      </w:r>
    </w:p>
    <w:p w:rsidR="009A706E" w:rsidRPr="009A706E" w:rsidRDefault="009A706E" w:rsidP="009A706E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Статья 2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Администрация муниципального образования____________________________</w:t>
      </w:r>
      <w:r w:rsidRPr="009A706E">
        <w:rPr>
          <w:rFonts w:ascii="Arial" w:eastAsia="Times New Roman" w:hAnsi="Arial" w:cs="Arial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 </w:t>
      </w: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берет на себя обязательства по достижению положительной динамики  изменения показателей деятельности в реализации антикризисных мер, приведенных в приложении  к настоящему Соглашению.</w:t>
      </w:r>
    </w:p>
    <w:p w:rsidR="009A706E" w:rsidRPr="009A706E" w:rsidRDefault="009A706E" w:rsidP="009A706E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Статья 3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Правительство Ульяновской области в пределах полномочий принимает на себя обязательства по оказанию методической и консультативной помощи  по вопросам, возникающим в процессе реализации  и исполнения администрацией муниципального образования_______________________________________показателей деятельности в реализации антикризисных мер.</w:t>
      </w:r>
    </w:p>
    <w:p w:rsidR="009A706E" w:rsidRPr="009A706E" w:rsidRDefault="009A706E" w:rsidP="009A706E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Статья 4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случае возникновения споров между Сторонами по вопросам реализации настоящего Соглашения Стороны стремятся к их разрешению путем переговоров.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Изменения и дополнения в настоящее Соглашение оформляются дополнительными соглашениями и являются неотъемлемой частью настоящего Соглашения.</w:t>
      </w:r>
    </w:p>
    <w:p w:rsidR="009A706E" w:rsidRPr="009A706E" w:rsidRDefault="009A706E" w:rsidP="009A706E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Статья 5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Настоящее Соглашение заключено на неопределённый срок и вступает в силу со дня его подписания Сторонами.</w:t>
      </w:r>
    </w:p>
    <w:p w:rsidR="009A706E" w:rsidRPr="009A706E" w:rsidRDefault="009A706E" w:rsidP="009A706E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Статья 6</w:t>
      </w:r>
    </w:p>
    <w:p w:rsidR="009A706E" w:rsidRPr="009A706E" w:rsidRDefault="009A706E" w:rsidP="009A70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Настоящее Соглашение составлено в двух экземплярах, имеющих одинаковую юридическую силу, по одному для каждой Стороны.</w:t>
      </w:r>
    </w:p>
    <w:p w:rsidR="009A706E" w:rsidRPr="009A706E" w:rsidRDefault="009A706E" w:rsidP="009A706E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tbl>
      <w:tblPr>
        <w:tblW w:w="0" w:type="auto"/>
        <w:tblInd w:w="108" w:type="dxa"/>
        <w:tblBorders>
          <w:top w:val="single" w:sz="6" w:space="0" w:color="9C6255"/>
          <w:left w:val="single" w:sz="6" w:space="0" w:color="9C6255"/>
          <w:bottom w:val="single" w:sz="6" w:space="0" w:color="9C6255"/>
          <w:right w:val="single" w:sz="6" w:space="0" w:color="9C625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4747"/>
      </w:tblGrid>
      <w:tr w:rsidR="009A706E" w:rsidRPr="009A706E" w:rsidTr="009A706E">
        <w:tc>
          <w:tcPr>
            <w:tcW w:w="482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 xml:space="preserve">Администрация </w:t>
            </w:r>
            <w:proofErr w:type="gram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муниципального</w:t>
            </w:r>
            <w:proofErr w:type="gramEnd"/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образования_____________________ Ульяновской области</w:t>
            </w:r>
          </w:p>
        </w:tc>
        <w:tc>
          <w:tcPr>
            <w:tcW w:w="485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Правительство Ульяновской области</w:t>
            </w:r>
          </w:p>
        </w:tc>
      </w:tr>
      <w:tr w:rsidR="009A706E" w:rsidRPr="009A706E" w:rsidTr="009A706E">
        <w:tc>
          <w:tcPr>
            <w:tcW w:w="482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85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432063, г. Ульяновск, пл. Ленина, 1</w:t>
            </w:r>
          </w:p>
        </w:tc>
      </w:tr>
      <w:tr w:rsidR="009A706E" w:rsidRPr="009A706E" w:rsidTr="009A706E">
        <w:tc>
          <w:tcPr>
            <w:tcW w:w="482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Глава администрации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муниципального образования _____________________Ульяновской области</w:t>
            </w:r>
          </w:p>
          <w:p w:rsidR="009A706E" w:rsidRPr="009A706E" w:rsidRDefault="009A706E" w:rsidP="009A706E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И.О.Фамилия</w:t>
            </w:r>
            <w:proofErr w:type="spellEnd"/>
          </w:p>
        </w:tc>
        <w:tc>
          <w:tcPr>
            <w:tcW w:w="485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Губернатор - Председатель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Правительства Ульяновской области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                                      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                                          </w:t>
            </w:r>
            <w:proofErr w:type="spell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С.И.Морозов</w:t>
            </w:r>
            <w:proofErr w:type="spellEnd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</w:tr>
      <w:tr w:rsidR="009A706E" w:rsidRPr="009A706E" w:rsidTr="009A706E">
        <w:tc>
          <w:tcPr>
            <w:tcW w:w="482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м.п</w:t>
            </w:r>
            <w:proofErr w:type="spellEnd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850" w:type="dxa"/>
            <w:tcBorders>
              <w:top w:val="single" w:sz="6" w:space="0" w:color="191970"/>
              <w:left w:val="single" w:sz="6" w:space="0" w:color="191970"/>
              <w:bottom w:val="single" w:sz="6" w:space="0" w:color="191970"/>
              <w:right w:val="single" w:sz="6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м.п</w:t>
            </w:r>
            <w:proofErr w:type="spellEnd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</w:tc>
      </w:tr>
    </w:tbl>
    <w:p w:rsidR="009A706E" w:rsidRPr="009A706E" w:rsidRDefault="009A706E" w:rsidP="009A706E">
      <w:pPr>
        <w:spacing w:after="0" w:line="240" w:lineRule="atLeast"/>
        <w:ind w:left="-851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ind w:left="-851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ind w:left="-851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ind w:left="-851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ind w:left="-851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hd w:val="clear" w:color="auto" w:fill="FFFFFF"/>
        <w:spacing w:after="0" w:line="24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</w:p>
    <w:p w:rsidR="009A706E" w:rsidRPr="009A706E" w:rsidRDefault="009A706E" w:rsidP="009A706E">
      <w:pPr>
        <w:spacing w:after="0" w:line="24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                                                             </w:t>
      </w:r>
    </w:p>
    <w:p w:rsidR="009A706E" w:rsidRPr="009A706E" w:rsidRDefault="009A706E" w:rsidP="009A706E">
      <w:pPr>
        <w:spacing w:after="0" w:line="24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Приложение</w:t>
      </w:r>
    </w:p>
    <w:p w:rsidR="009A706E" w:rsidRPr="009A706E" w:rsidRDefault="009A706E" w:rsidP="009A706E">
      <w:pPr>
        <w:spacing w:after="0" w:line="24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к соглашению №_____ </w:t>
      </w:r>
      <w:proofErr w:type="gramStart"/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от</w:t>
      </w:r>
      <w:proofErr w:type="gramEnd"/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_________</w:t>
      </w:r>
    </w:p>
    <w:p w:rsidR="009A706E" w:rsidRPr="009A706E" w:rsidRDefault="009A706E" w:rsidP="009A706E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9A706E" w:rsidRPr="009A706E" w:rsidRDefault="009A706E" w:rsidP="009A706E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ПЕРЕЧЕНЬ</w:t>
      </w:r>
    </w:p>
    <w:p w:rsidR="009A706E" w:rsidRPr="009A706E" w:rsidRDefault="009A706E" w:rsidP="009A706E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показателей деятельности</w:t>
      </w:r>
    </w:p>
    <w:p w:rsidR="009A706E" w:rsidRPr="009A706E" w:rsidRDefault="009A706E" w:rsidP="009A706E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в реализации антикризисных мер</w:t>
      </w:r>
    </w:p>
    <w:p w:rsidR="009A706E" w:rsidRPr="009A706E" w:rsidRDefault="009A706E" w:rsidP="009A706E">
      <w:pPr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06E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4680"/>
        <w:gridCol w:w="3951"/>
      </w:tblGrid>
      <w:tr w:rsidR="009A706E" w:rsidRPr="009A706E" w:rsidTr="009A706E"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680" w:type="dxa"/>
            <w:tcBorders>
              <w:top w:val="single" w:sz="8" w:space="0" w:color="191970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Показатель</w:t>
            </w:r>
          </w:p>
        </w:tc>
        <w:tc>
          <w:tcPr>
            <w:tcW w:w="3951" w:type="dxa"/>
            <w:tcBorders>
              <w:top w:val="single" w:sz="8" w:space="0" w:color="191970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Индикатор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Просроченная задолженность по заработной плате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Недопущение роста по итогам года по сравнению с 1-ым полугодием 2009 года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Уровень безработицы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Недопущение роста более чем 0,5% по итогам года по сравнению с 1-ым полугодием 2009 года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Выполнение плана по организации общественных работ</w:t>
            </w:r>
            <w:proofErr w:type="gram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 xml:space="preserve"> (%)</w:t>
            </w:r>
            <w:proofErr w:type="gramEnd"/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 менее 100%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 xml:space="preserve">Выполнение плана содействия </w:t>
            </w:r>
            <w:proofErr w:type="gram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раз-витию</w:t>
            </w:r>
            <w:proofErr w:type="gramEnd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 xml:space="preserve"> малого предпринимательства и </w:t>
            </w:r>
            <w:proofErr w:type="spellStart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самозанятости</w:t>
            </w:r>
            <w:proofErr w:type="spellEnd"/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 xml:space="preserve"> безработных граждан (%)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 менее 100%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Уровень преступности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Недопущение роста по итогам года по сравнению с 1-ым полугодием 2009 года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Среднемесячная реальная</w:t>
            </w:r>
          </w:p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заработная плата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 ниже, чем 100% к показателю 2008 года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Сокращение расходов на аппарат управления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 менее 5% к показателю 2008 года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Собираемость платежей населения за жилищно-коммунальные услуги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 ниже 95%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Выполнение плана собственных доходов бюджета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 менее 120%</w:t>
            </w:r>
          </w:p>
        </w:tc>
      </w:tr>
      <w:tr w:rsidR="009A706E" w:rsidRPr="009A706E" w:rsidTr="009A706E">
        <w:tc>
          <w:tcPr>
            <w:tcW w:w="1008" w:type="dxa"/>
            <w:tcBorders>
              <w:top w:val="nil"/>
              <w:left w:val="single" w:sz="8" w:space="0" w:color="191970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Кредиторская задолженность муниципального образования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191970"/>
              <w:right w:val="single" w:sz="8" w:space="0" w:color="19197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06E" w:rsidRPr="009A706E" w:rsidRDefault="009A706E" w:rsidP="009A70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A706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ru-RU"/>
              </w:rPr>
              <w:t>Недопущение роста по итогам года по сравнению с 1-ым полугодием 2009 года</w:t>
            </w:r>
          </w:p>
        </w:tc>
      </w:tr>
    </w:tbl>
    <w:p w:rsidR="0055189B" w:rsidRDefault="009A706E">
      <w:bookmarkStart w:id="0" w:name="_GoBack"/>
      <w:bookmarkEnd w:id="0"/>
    </w:p>
    <w:sectPr w:rsidR="00551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06E"/>
    <w:rsid w:val="009A706E"/>
    <w:rsid w:val="00DD4FBF"/>
    <w:rsid w:val="00F6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7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0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uiPriority w:val="10"/>
    <w:qFormat/>
    <w:rsid w:val="009A7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9A70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A7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A70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706E"/>
  </w:style>
  <w:style w:type="paragraph" w:styleId="3">
    <w:name w:val="Body Text Indent 3"/>
    <w:basedOn w:val="a"/>
    <w:link w:val="30"/>
    <w:uiPriority w:val="99"/>
    <w:unhideWhenUsed/>
    <w:rsid w:val="009A7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A70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A70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7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0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uiPriority w:val="10"/>
    <w:qFormat/>
    <w:rsid w:val="009A7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9A70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A7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A70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706E"/>
  </w:style>
  <w:style w:type="paragraph" w:styleId="3">
    <w:name w:val="Body Text Indent 3"/>
    <w:basedOn w:val="a"/>
    <w:link w:val="30"/>
    <w:uiPriority w:val="99"/>
    <w:unhideWhenUsed/>
    <w:rsid w:val="009A7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A70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A7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3440</Characters>
  <Application>Microsoft Office Word</Application>
  <DocSecurity>0</DocSecurity>
  <Lines>28</Lines>
  <Paragraphs>8</Paragraphs>
  <ScaleCrop>false</ScaleCrop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nastia</dc:creator>
  <cp:lastModifiedBy>nastia</cp:lastModifiedBy>
  <cp:revision>1</cp:revision>
  <dcterms:created xsi:type="dcterms:W3CDTF">2013-03-06T06:40:00Z</dcterms:created>
  <dcterms:modified xsi:type="dcterms:W3CDTF">2013-03-06T06:40:00Z</dcterms:modified>
</cp:coreProperties>
</file>