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420" w:rsidRPr="00DB6420" w:rsidRDefault="00DB6420" w:rsidP="00DB6420">
      <w:pPr>
        <w:shd w:val="clear" w:color="auto" w:fill="FFFFFF"/>
        <w:spacing w:after="0" w:line="240" w:lineRule="atLeast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I. ОБЩИЕ ПОЛОЖЕНИЯ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ind w:firstLine="72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 xml:space="preserve">1.1. Отдел экономики муниципальных образований департамента социально-экономического </w:t>
      </w:r>
      <w:proofErr w:type="spellStart"/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развитияМинистерства</w:t>
      </w:r>
      <w:proofErr w:type="spellEnd"/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 xml:space="preserve"> экономики Ульяновской области (далее - отдел) находится в непосредственном подчинении директора департамента социально-экономического развития.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ind w:firstLine="54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1.2. </w:t>
      </w:r>
      <w:bookmarkStart w:id="0" w:name="sub_20"/>
      <w:bookmarkEnd w:id="0"/>
      <w:proofErr w:type="gramStart"/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В своей деятельности сотрудники отдела руководствуются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Уставом Ульяновской области, Законом Ульяновской области «О Правительстве Ульяновской области», иными законами Ульяновской области, постановлениями и распоряжениями Губернатора Ульяновской области, постановлениями и распоряжениями Правительства Ульяновской области, распоряжениями Председателя Правительства Ульяновской области, Регламентом Правительства Ульяновской области, Положением об</w:t>
      </w:r>
      <w:proofErr w:type="gramEnd"/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 xml:space="preserve"> </w:t>
      </w:r>
      <w:proofErr w:type="gramStart"/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Аппарате</w:t>
      </w:r>
      <w:proofErr w:type="gramEnd"/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 xml:space="preserve"> Правительства Ульяновской области, Положением о Министерстве экономики Ульяновской области, Положением о департаменте социально-экономического развития, а также настоящим Положением.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ind w:firstLine="54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ind w:firstLine="72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II. ОСНОВНЫЕ ЗАДАЧИ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ind w:firstLine="69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2.1. Содействие экономическому развитию муниципальных образований на территории области.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ind w:firstLine="69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2.2. Осуществление мониторинга социально-экономического развития муниципальных образований области, а также подготовка аналитического материала и предложений по итогам социально-экономического развития муниципальных образований области.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ind w:firstLine="69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2.3. Оказание методического содействия муниципальным образованиям области в разработке программ развития территорий.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ind w:firstLine="69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2.4. Участие в подготовке предложений и рекомендаций по оптимизации бюджетных и межбюджетных отношений.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ind w:firstLine="69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2.5. Организация и осуществление информационно-аналитического сопровождения мероприятий (семинаров, совещаний, дней Губернатора), проводимых Губернатором области, Правительством области, Министерством экономики с муниципальными образованиями области.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ind w:firstLine="72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2.6. Рассмотрение обращений граждан и общественных объединений, а также предприятий, учреждений и организаций, государственных органов и органов местного самоуправления, относящиеся к  компетенции отдела, и вносит предложения по решению обозначенных проблем в порядке, установленном федеральными законами и законами Ульяновской области.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ind w:firstLine="69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b/>
          <w:bCs/>
          <w:color w:val="000000"/>
          <w:spacing w:val="5"/>
          <w:sz w:val="18"/>
          <w:szCs w:val="18"/>
          <w:bdr w:val="none" w:sz="0" w:space="0" w:color="auto" w:frame="1"/>
          <w:lang w:eastAsia="ru-RU"/>
        </w:rPr>
        <w:t>III. ФУНКЦИИ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ind w:firstLine="70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Основными функциями отдела являются: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ind w:firstLine="70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3.1. Оказание организационной, правовой, методической и практической помощи органам местного самоуправления муниципальных образований Ульяновской области в вопросах межбюджетных отношений, социально-экономического развития, в том числе по вопросу реализации реформы органов местного самоуправления.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ind w:firstLine="70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3.2. Осуществление мониторинга и анализа социально-экономического положения муниципальных образований Ульяновской области.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ind w:firstLine="70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3.3. Изучение, анализ и обобщение опыта работы органов местного самоуправления области, регионов Российской Федерации в вопросах межбюджетных отношений, подготовка соответствующих информационно-аналитических материалов и рекомендаций.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ind w:firstLine="70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3.4. Подготовка сводных информационно-аналитических справок для Губернатора области, Председателя Правительства области, Министра экономики Ульяновской области, а также по запросам с выявлением тенденций и проблем в социально-экономическом развитии муниципальных образований области.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ind w:firstLine="70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3.5. Отслеживание изменений в законодательстве о местном самоуправлении, разработка методических рекомендации органам местного самоуправления по внесению изменений в уставы муниципальных образований и другие нормативно-правовые акты, имеющие отношение к развитию муниципальной экономики.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ind w:firstLine="70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3.6. Формирование системы обмена информацией между экономическим блоком Правительства области и экономическими службами органов местного самоуправления.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ind w:firstLine="70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3.7. Оказание содействия муниципальным образованиям в разработке программ развития территорий, выработка эффективных механизмов стимулирования развития муниципальных образований.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ind w:firstLine="72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3.8. Участие в подготовке (согласовании) проектов постановлений и распоряжений Губернатора области, Председателя Правительства области по вопросам, находящимся в компетенции отдела.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ind w:firstLine="70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 xml:space="preserve">3.9. Проведение </w:t>
      </w:r>
      <w:proofErr w:type="gramStart"/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анализа исполнения программ социально-экономического развития муниципальных образований</w:t>
      </w:r>
      <w:proofErr w:type="gramEnd"/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.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ind w:firstLine="70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lastRenderedPageBreak/>
        <w:t>3.10. Организация мероприятий по проведению обучающих семинаров, учебы актива и кадрового резерва муниципальных образований по актуальным вопросам социально-экономического развития, бюджета и межбюджетных отношений.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ind w:firstLine="70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3.11.Формирование и  обновление электронных баз данных по социально-экономической ситуации муниципальных образований.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ind w:firstLine="70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IV. СТРУКТУРА ПОДРАЗДЕЛЕНИЯ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ind w:firstLine="72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 xml:space="preserve">Отдел экономики муниципальных образований является структурным подразделением </w:t>
      </w:r>
      <w:proofErr w:type="gramStart"/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департамента социально-экономического развития Министерства экономики Ульяновской области</w:t>
      </w:r>
      <w:proofErr w:type="gramEnd"/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. Отдел находится в непосредственном подчинении департамента социально-экономического развития.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ind w:firstLine="70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Отдел возглавляет начальник отдела, который назначается на должность и освобождается от должности распоряжением Министра экономики Ульяновской области по представлению и согласованию с директором департамента социально-экономического развития.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ind w:firstLine="799"/>
        <w:jc w:val="both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В отделе шесть сотрудников: начальник отдела, ведущий консультант, два консультанта и два главных специалиста-эксперта.  Ведущий консультант, консультанты и главные специалисты-эксперты подчиняются непосредственно начальнику отдела.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V. ПРАВА И ОБЯЗАННОСТИ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ind w:firstLine="70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В целях реализации основных задач и функций сотрудники отдела имеют право: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ind w:firstLine="70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5.1. Запрашивать в установленном порядке от органов государственной власти области, органов местного самоуправления, организаций и должностных лиц необходимые сведения по вопросам, относящимся к компетенции отдела.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ind w:firstLine="70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5.2. Привлекать при необходимости в установленном порядке к участию в работе отдела представителей органов государственной власти области, органов местного самоуправления, учреждений науки, образования, культуры, здравоохранения, средств массовой информации и общественность.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ind w:firstLine="70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5.3. Вести переписку с соответствующими органами государственной власти, органами местного самоуправления, учреждениями и организациями по вопросам, входящим в компетенцию отдела.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ind w:firstLine="70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5.4. Получать от структурных подразделений Министерства экономики, Правительства области информацию, документацию, транспорт, компьютерную, множительную и иную технику, необходимую для работы отдела.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ind w:firstLine="70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5.5. Принимать участие в совещаниях, заседаниях комиссий и рабочих групп органов исполнительной власти области при обсуждении вопросов, относящихся к компетенции отдела.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ind w:firstLine="70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5.6. Принимать участие в разработке законодательных и иных нормативно-правовых актов по вопросам, относящихся к компетенции отдела.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ind w:firstLine="70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5.7. Осуществлять другие виды деятельности, направленные на реализацию задач и функций отдела.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ind w:firstLine="70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ind w:firstLine="70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ind w:firstLine="70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b/>
          <w:bCs/>
          <w:color w:val="000000"/>
          <w:spacing w:val="4"/>
          <w:sz w:val="18"/>
          <w:szCs w:val="18"/>
          <w:bdr w:val="none" w:sz="0" w:space="0" w:color="auto" w:frame="1"/>
          <w:lang w:eastAsia="ru-RU"/>
        </w:rPr>
        <w:t>VI. ОТВЕТСТВЕННОСТЬ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color w:val="000000"/>
          <w:spacing w:val="-4"/>
          <w:sz w:val="18"/>
          <w:szCs w:val="18"/>
          <w:bdr w:val="none" w:sz="0" w:space="0" w:color="auto" w:frame="1"/>
          <w:lang w:eastAsia="ru-RU"/>
        </w:rPr>
        <w:t>Сотрудники отдела несут ответственность за неисполнение или ненадлежащее исполнение возложенных на них обязанностей, несоблюдение требований, установленных должностным регламентом; несут ответственность, предусмотренную Федеральным законом «О государственной гражданской службе Российской Федерации».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color w:val="000000"/>
          <w:spacing w:val="-4"/>
          <w:sz w:val="18"/>
          <w:szCs w:val="18"/>
          <w:bdr w:val="none" w:sz="0" w:space="0" w:color="auto" w:frame="1"/>
          <w:lang w:eastAsia="ru-RU"/>
        </w:rPr>
        <w:t> 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b/>
          <w:bCs/>
          <w:color w:val="000000"/>
          <w:spacing w:val="5"/>
          <w:sz w:val="18"/>
          <w:szCs w:val="18"/>
          <w:bdr w:val="none" w:sz="0" w:space="0" w:color="auto" w:frame="1"/>
          <w:lang w:eastAsia="ru-RU"/>
        </w:rPr>
        <w:t>V</w:t>
      </w:r>
      <w:r w:rsidRPr="00DB6420">
        <w:rPr>
          <w:rFonts w:ascii="Arial" w:eastAsia="Times New Roman" w:hAnsi="Arial" w:cs="Arial"/>
          <w:b/>
          <w:bCs/>
          <w:color w:val="000000"/>
          <w:spacing w:val="4"/>
          <w:sz w:val="18"/>
          <w:szCs w:val="18"/>
          <w:bdr w:val="none" w:sz="0" w:space="0" w:color="auto" w:frame="1"/>
          <w:lang w:eastAsia="ru-RU"/>
        </w:rPr>
        <w:t>II</w:t>
      </w:r>
      <w:r w:rsidRPr="00DB6420">
        <w:rPr>
          <w:rFonts w:ascii="Arial" w:eastAsia="Times New Roman" w:hAnsi="Arial" w:cs="Arial"/>
          <w:b/>
          <w:bCs/>
          <w:color w:val="000000"/>
          <w:spacing w:val="5"/>
          <w:sz w:val="18"/>
          <w:szCs w:val="18"/>
          <w:bdr w:val="none" w:sz="0" w:space="0" w:color="auto" w:frame="1"/>
          <w:lang w:eastAsia="ru-RU"/>
        </w:rPr>
        <w:t>. ВЗАИМООТНОШЕНИЯ С ДРУГИМИ</w:t>
      </w:r>
    </w:p>
    <w:p w:rsidR="00DB6420" w:rsidRPr="00DB6420" w:rsidRDefault="00DB6420" w:rsidP="00DB6420">
      <w:pPr>
        <w:shd w:val="clear" w:color="auto" w:fill="FFFFFF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b/>
          <w:bCs/>
          <w:color w:val="000000"/>
          <w:spacing w:val="5"/>
          <w:sz w:val="18"/>
          <w:szCs w:val="18"/>
          <w:bdr w:val="none" w:sz="0" w:space="0" w:color="auto" w:frame="1"/>
          <w:lang w:eastAsia="ru-RU"/>
        </w:rPr>
        <w:t>СТРУКТУРНЫМИ ПОДРАЗДЕЛЕНИЯМИ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Отдел решает поставленные перед ним задачи во взаимодействии с другими подразделениями Министерства экономики, аппарата Правительства Ульяновской области, органами местного самоуправления Ульяновской области, территориальными управлениями федеральных органов, юридическими и физическими лицами, находящимися на территории Ульяновской области.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ind w:firstLine="709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b/>
          <w:bCs/>
          <w:color w:val="000000"/>
          <w:spacing w:val="5"/>
          <w:sz w:val="18"/>
          <w:szCs w:val="18"/>
          <w:bdr w:val="none" w:sz="0" w:space="0" w:color="auto" w:frame="1"/>
          <w:lang w:eastAsia="ru-RU"/>
        </w:rPr>
        <w:t>V</w:t>
      </w:r>
      <w:r w:rsidRPr="00DB6420">
        <w:rPr>
          <w:rFonts w:ascii="Arial" w:eastAsia="Times New Roman" w:hAnsi="Arial" w:cs="Arial"/>
          <w:b/>
          <w:bCs/>
          <w:color w:val="000000"/>
          <w:spacing w:val="4"/>
          <w:sz w:val="18"/>
          <w:szCs w:val="18"/>
          <w:bdr w:val="none" w:sz="0" w:space="0" w:color="auto" w:frame="1"/>
          <w:lang w:eastAsia="ru-RU"/>
        </w:rPr>
        <w:t>III</w:t>
      </w:r>
      <w:r w:rsidRPr="00DB6420">
        <w:rPr>
          <w:rFonts w:ascii="Arial" w:eastAsia="Times New Roman" w:hAnsi="Arial" w:cs="Arial"/>
          <w:b/>
          <w:bCs/>
          <w:color w:val="000000"/>
          <w:spacing w:val="5"/>
          <w:sz w:val="18"/>
          <w:szCs w:val="18"/>
          <w:bdr w:val="none" w:sz="0" w:space="0" w:color="auto" w:frame="1"/>
          <w:lang w:eastAsia="ru-RU"/>
        </w:rPr>
        <w:t>. ОРГАНИЗАЦИЯ РАБОТЫ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ind w:firstLine="60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8.1. Работа отдела строится на основе планов работы. Текущее планирование осуществляется посредством разработки планов работы отдела в установленном порядке.</w:t>
      </w:r>
    </w:p>
    <w:p w:rsidR="00DB6420" w:rsidRPr="00DB6420" w:rsidRDefault="00DB6420" w:rsidP="00DB6420">
      <w:pPr>
        <w:shd w:val="clear" w:color="auto" w:fill="FFFFFF"/>
        <w:spacing w:after="0" w:line="240" w:lineRule="atLeast"/>
        <w:ind w:firstLine="60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8.2. Для координации текущей работы и оперативного решения вопросов проводятся совещания совместно с другими подразделениями департамента.</w:t>
      </w:r>
    </w:p>
    <w:p w:rsidR="0055189B" w:rsidRPr="00DB6420" w:rsidRDefault="00DB6420" w:rsidP="00DB6420">
      <w:r w:rsidRPr="00DB6420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shd w:val="clear" w:color="auto" w:fill="FFFFFF"/>
          <w:lang w:eastAsia="ru-RU"/>
        </w:rPr>
        <w:t>8.3. Государственные гражданские служащие исполняют должностные обязанности в соответствии со служебным трудовым распорядком Министерства экономики, аппарата Правительства области, Положением о департаменте и настоящим Положением</w:t>
      </w:r>
      <w:bookmarkStart w:id="1" w:name="_GoBack"/>
      <w:bookmarkEnd w:id="1"/>
    </w:p>
    <w:sectPr w:rsidR="0055189B" w:rsidRPr="00DB6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420"/>
    <w:rsid w:val="00DB6420"/>
    <w:rsid w:val="00DD4FBF"/>
    <w:rsid w:val="00F6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B64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B642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B6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42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B642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DB6420"/>
  </w:style>
  <w:style w:type="paragraph" w:styleId="21">
    <w:name w:val="Body Text Indent 2"/>
    <w:basedOn w:val="a"/>
    <w:link w:val="22"/>
    <w:uiPriority w:val="99"/>
    <w:semiHidden/>
    <w:unhideWhenUsed/>
    <w:rsid w:val="00DB6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B64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DB6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DB64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DB6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DB642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B64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B642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B6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42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B642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DB6420"/>
  </w:style>
  <w:style w:type="paragraph" w:styleId="21">
    <w:name w:val="Body Text Indent 2"/>
    <w:basedOn w:val="a"/>
    <w:link w:val="22"/>
    <w:uiPriority w:val="99"/>
    <w:semiHidden/>
    <w:unhideWhenUsed/>
    <w:rsid w:val="00DB6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B64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DB6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DB64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DB6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DB642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7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1180</Words>
  <Characters>6731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nastia</dc:creator>
  <cp:lastModifiedBy>nastia</cp:lastModifiedBy>
  <cp:revision>1</cp:revision>
  <dcterms:created xsi:type="dcterms:W3CDTF">2013-03-06T06:12:00Z</dcterms:created>
  <dcterms:modified xsi:type="dcterms:W3CDTF">2013-03-06T06:34:00Z</dcterms:modified>
</cp:coreProperties>
</file>