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A99" w:rsidRDefault="00491539" w:rsidP="00757A99">
      <w:pPr>
        <w:ind w:firstLine="708"/>
        <w:jc w:val="both"/>
        <w:rPr>
          <w:b/>
          <w:bCs/>
        </w:rPr>
      </w:pPr>
      <w:bookmarkStart w:id="0" w:name="_GoBack"/>
      <w:bookmarkEnd w:id="0"/>
      <w:r w:rsidRPr="00491539">
        <w:rPr>
          <w:b/>
          <w:bCs/>
        </w:rPr>
        <w:t xml:space="preserve">Анализ выполнения </w:t>
      </w:r>
      <w:r w:rsidRPr="00402C66">
        <w:rPr>
          <w:b/>
        </w:rPr>
        <w:t>муниципальны</w:t>
      </w:r>
      <w:r>
        <w:rPr>
          <w:b/>
        </w:rPr>
        <w:t xml:space="preserve">ми </w:t>
      </w:r>
      <w:r w:rsidRPr="00402C66">
        <w:rPr>
          <w:b/>
        </w:rPr>
        <w:t>образовани</w:t>
      </w:r>
      <w:r>
        <w:rPr>
          <w:b/>
        </w:rPr>
        <w:t xml:space="preserve">ями </w:t>
      </w:r>
      <w:r w:rsidRPr="00491539">
        <w:rPr>
          <w:b/>
          <w:bCs/>
        </w:rPr>
        <w:t>целевых индикаторов</w:t>
      </w:r>
      <w:r w:rsidRPr="00491539">
        <w:rPr>
          <w:bCs/>
        </w:rPr>
        <w:t xml:space="preserve"> </w:t>
      </w:r>
      <w:r w:rsidR="00757A99" w:rsidRPr="00402C66">
        <w:rPr>
          <w:b/>
          <w:bCs/>
        </w:rPr>
        <w:t>в разрезе блоков:</w:t>
      </w:r>
    </w:p>
    <w:p w:rsidR="00757A99" w:rsidRPr="009A43CF" w:rsidRDefault="00757A99" w:rsidP="00757A99">
      <w:pPr>
        <w:numPr>
          <w:ilvl w:val="0"/>
          <w:numId w:val="3"/>
        </w:numPr>
        <w:ind w:left="0" w:firstLine="708"/>
        <w:jc w:val="both"/>
        <w:rPr>
          <w:i/>
        </w:rPr>
      </w:pPr>
      <w:r w:rsidRPr="009A43CF">
        <w:rPr>
          <w:b/>
        </w:rPr>
        <w:t>Блок «Сводный индекс уровня жизни»</w:t>
      </w:r>
      <w:r w:rsidRPr="009A43CF">
        <w:t xml:space="preserve"> </w:t>
      </w:r>
      <w:r w:rsidRPr="009A43CF">
        <w:rPr>
          <w:i/>
          <w:color w:val="000000"/>
        </w:rPr>
        <w:t>(</w:t>
      </w:r>
      <w:r w:rsidRPr="009A43CF">
        <w:rPr>
          <w:i/>
        </w:rPr>
        <w:t xml:space="preserve">6-ть индикаторов). </w:t>
      </w:r>
    </w:p>
    <w:p w:rsidR="00757A99" w:rsidRPr="009A43CF" w:rsidRDefault="00757A99" w:rsidP="00757A99">
      <w:pPr>
        <w:ind w:firstLine="708"/>
        <w:jc w:val="both"/>
        <w:rPr>
          <w:color w:val="000000"/>
        </w:rPr>
      </w:pPr>
      <w:r w:rsidRPr="009A43CF">
        <w:rPr>
          <w:b/>
          <w:bCs/>
        </w:rPr>
        <w:t xml:space="preserve">Положительные моменты: </w:t>
      </w:r>
    </w:p>
    <w:p w:rsidR="00757A99" w:rsidRDefault="00757A99" w:rsidP="00757A99">
      <w:pPr>
        <w:ind w:firstLine="708"/>
        <w:jc w:val="both"/>
      </w:pPr>
      <w:r>
        <w:rPr>
          <w:b/>
        </w:rPr>
        <w:t xml:space="preserve">- </w:t>
      </w:r>
      <w:r w:rsidRPr="00B42B7C">
        <w:rPr>
          <w:b/>
        </w:rPr>
        <w:t xml:space="preserve">В </w:t>
      </w:r>
      <w:r w:rsidRPr="00B42B7C">
        <w:rPr>
          <w:b/>
          <w:color w:val="000000"/>
        </w:rPr>
        <w:t xml:space="preserve">20-ти муниципальных образованиях долги </w:t>
      </w:r>
      <w:r w:rsidRPr="00B42B7C">
        <w:rPr>
          <w:b/>
        </w:rPr>
        <w:t>по заработной плате отсутствуют.</w:t>
      </w:r>
      <w:r w:rsidRPr="003337B6">
        <w:t xml:space="preserve"> По официальным </w:t>
      </w:r>
      <w:r>
        <w:t>стат</w:t>
      </w:r>
      <w:r w:rsidRPr="003337B6">
        <w:t>данным задолженность сохраняется на одном предприят</w:t>
      </w:r>
      <w:proofErr w:type="gramStart"/>
      <w:r w:rsidRPr="003337B6">
        <w:t>ии ООО</w:t>
      </w:r>
      <w:proofErr w:type="gramEnd"/>
      <w:r w:rsidRPr="003337B6">
        <w:t xml:space="preserve"> «САХО-</w:t>
      </w:r>
      <w:proofErr w:type="spellStart"/>
      <w:r w:rsidRPr="003337B6">
        <w:t>АгроУльяновск</w:t>
      </w:r>
      <w:proofErr w:type="spellEnd"/>
      <w:r w:rsidRPr="003337B6">
        <w:t>», имеющему филиалы в 4-х районах</w:t>
      </w:r>
      <w:r>
        <w:t xml:space="preserve">: </w:t>
      </w:r>
    </w:p>
    <w:p w:rsidR="00757A99" w:rsidRDefault="00757A99" w:rsidP="00757A99">
      <w:pPr>
        <w:ind w:firstLine="708"/>
        <w:jc w:val="both"/>
      </w:pPr>
      <w:r>
        <w:t xml:space="preserve">- в </w:t>
      </w:r>
      <w:proofErr w:type="spellStart"/>
      <w:r w:rsidRPr="003337B6">
        <w:t>Вешкаймском</w:t>
      </w:r>
      <w:proofErr w:type="spellEnd"/>
      <w:r>
        <w:t>, где в расчёте на 1 работника задолженность составляет 32,4 тыс. руб.;</w:t>
      </w:r>
    </w:p>
    <w:p w:rsidR="00757A99" w:rsidRDefault="00757A99" w:rsidP="00757A99">
      <w:pPr>
        <w:ind w:firstLine="708"/>
        <w:jc w:val="both"/>
      </w:pPr>
      <w:r>
        <w:t xml:space="preserve">- </w:t>
      </w:r>
      <w:r w:rsidRPr="003337B6">
        <w:t>Николаевском</w:t>
      </w:r>
      <w:r>
        <w:t xml:space="preserve"> – 34,9 тыс. руб.</w:t>
      </w:r>
      <w:r w:rsidRPr="005B5E78">
        <w:t xml:space="preserve"> </w:t>
      </w:r>
      <w:r>
        <w:t>(в расчёте на 1 работника);</w:t>
      </w:r>
    </w:p>
    <w:p w:rsidR="00757A99" w:rsidRDefault="00757A99" w:rsidP="00757A99">
      <w:pPr>
        <w:ind w:firstLine="708"/>
        <w:jc w:val="both"/>
      </w:pPr>
      <w:r>
        <w:t xml:space="preserve">- </w:t>
      </w:r>
      <w:proofErr w:type="spellStart"/>
      <w:r w:rsidRPr="003337B6">
        <w:t>Карсунском</w:t>
      </w:r>
      <w:proofErr w:type="spellEnd"/>
      <w:r>
        <w:t xml:space="preserve"> – 52,4 тыс. руб. (в расчёте на 1 работника);</w:t>
      </w:r>
    </w:p>
    <w:p w:rsidR="00757A99" w:rsidRDefault="00757A99" w:rsidP="00757A99">
      <w:pPr>
        <w:ind w:firstLine="708"/>
        <w:jc w:val="both"/>
      </w:pPr>
      <w:r>
        <w:t xml:space="preserve">- </w:t>
      </w:r>
      <w:proofErr w:type="spellStart"/>
      <w:r w:rsidRPr="003337B6">
        <w:t>Базарносызганском</w:t>
      </w:r>
      <w:proofErr w:type="spellEnd"/>
      <w:r w:rsidRPr="003337B6">
        <w:t xml:space="preserve"> </w:t>
      </w:r>
      <w:r>
        <w:t xml:space="preserve">– 61,5 тыс. руб. (в расчёте на 1 работника). </w:t>
      </w:r>
    </w:p>
    <w:p w:rsidR="00757A99" w:rsidRPr="006A018A" w:rsidRDefault="00757A99" w:rsidP="00757A99">
      <w:pPr>
        <w:ind w:firstLine="708"/>
        <w:jc w:val="both"/>
      </w:pPr>
      <w:r w:rsidRPr="006A018A">
        <w:t>На погашение долгов по зарплате планируется направить денежные средства от реализации имущества, ориентировочно в 1 полугодии 2015 года</w:t>
      </w:r>
      <w:r>
        <w:t>.</w:t>
      </w:r>
    </w:p>
    <w:p w:rsidR="00757A99" w:rsidRPr="006A018A" w:rsidRDefault="00757A99" w:rsidP="00757A99">
      <w:pPr>
        <w:ind w:firstLine="708"/>
        <w:jc w:val="both"/>
      </w:pPr>
      <w:r w:rsidRPr="006A018A">
        <w:rPr>
          <w:b/>
        </w:rPr>
        <w:t>Целевой ориентир для всех муниципальных образований – недопущение роста просроченной задолженности по заработной плате</w:t>
      </w:r>
      <w:r w:rsidRPr="006A018A">
        <w:t>.</w:t>
      </w:r>
    </w:p>
    <w:p w:rsidR="00757A99" w:rsidRPr="006265E4" w:rsidRDefault="00757A99" w:rsidP="00757A99">
      <w:pPr>
        <w:ind w:firstLine="708"/>
        <w:jc w:val="both"/>
      </w:pPr>
      <w:r>
        <w:rPr>
          <w:b/>
          <w:bCs/>
          <w:color w:val="000000"/>
        </w:rPr>
        <w:t xml:space="preserve">- </w:t>
      </w:r>
      <w:r w:rsidRPr="006265E4">
        <w:rPr>
          <w:b/>
          <w:bCs/>
          <w:color w:val="000000"/>
        </w:rPr>
        <w:t xml:space="preserve">Ситуация на рынке труда характеризуется устойчивой тенденцией </w:t>
      </w:r>
      <w:r w:rsidRPr="006265E4">
        <w:rPr>
          <w:bCs/>
          <w:color w:val="000000"/>
        </w:rPr>
        <w:t xml:space="preserve">повышения занятости населения и создания новых рабочих мест. </w:t>
      </w:r>
      <w:r w:rsidRPr="006265E4">
        <w:rPr>
          <w:b/>
        </w:rPr>
        <w:t>Уровень зарегистрированной безработицы</w:t>
      </w:r>
      <w:r w:rsidRPr="006265E4">
        <w:t xml:space="preserve"> по итогам 2014 года составляет </w:t>
      </w:r>
      <w:r w:rsidRPr="006265E4">
        <w:rPr>
          <w:b/>
        </w:rPr>
        <w:t xml:space="preserve">0,46% </w:t>
      </w:r>
      <w:r w:rsidRPr="006265E4">
        <w:t xml:space="preserve">(на 0,06 </w:t>
      </w:r>
      <w:proofErr w:type="gramStart"/>
      <w:r w:rsidRPr="006265E4">
        <w:t>процентных</w:t>
      </w:r>
      <w:proofErr w:type="gramEnd"/>
      <w:r w:rsidRPr="006265E4">
        <w:t xml:space="preserve"> пункта ниже уровня 2013 года). План создания рабочих мест перевыполнен как в целом по области – на 102,2% или создано </w:t>
      </w:r>
      <w:r w:rsidRPr="006265E4">
        <w:rPr>
          <w:b/>
        </w:rPr>
        <w:t xml:space="preserve">21275 </w:t>
      </w:r>
      <w:r w:rsidRPr="006265E4">
        <w:t xml:space="preserve">рабочих мест, так и в 23 муниципальных образованиях. </w:t>
      </w:r>
    </w:p>
    <w:p w:rsidR="00757A99" w:rsidRPr="004C79B0" w:rsidRDefault="00757A99" w:rsidP="00757A99">
      <w:pPr>
        <w:ind w:firstLine="708"/>
        <w:jc w:val="both"/>
        <w:rPr>
          <w:bCs/>
          <w:color w:val="000000"/>
        </w:rPr>
      </w:pPr>
      <w:r>
        <w:rPr>
          <w:b/>
        </w:rPr>
        <w:t xml:space="preserve">- </w:t>
      </w:r>
      <w:r w:rsidRPr="004C79B0">
        <w:rPr>
          <w:b/>
        </w:rPr>
        <w:t xml:space="preserve">Коэффициент напряжённости на рынке труда </w:t>
      </w:r>
      <w:r w:rsidRPr="004C79B0">
        <w:t>в целом по области составил</w:t>
      </w:r>
      <w:r w:rsidRPr="004C79B0">
        <w:rPr>
          <w:b/>
        </w:rPr>
        <w:t xml:space="preserve"> 0,4 </w:t>
      </w:r>
      <w:r w:rsidRPr="004C79B0">
        <w:t xml:space="preserve">(в 2013 году </w:t>
      </w:r>
      <w:r w:rsidRPr="004C79B0">
        <w:rPr>
          <w:b/>
        </w:rPr>
        <w:t>0,6</w:t>
      </w:r>
      <w:r w:rsidRPr="004C79B0">
        <w:t xml:space="preserve">). Большинство муниципальных образований годовой показатель выполнили. Незначительно выше целевого параметра коэффициент сложился в </w:t>
      </w:r>
      <w:proofErr w:type="spellStart"/>
      <w:r w:rsidRPr="004C79B0">
        <w:t>Старомайнском</w:t>
      </w:r>
      <w:proofErr w:type="spellEnd"/>
      <w:r w:rsidRPr="004C79B0">
        <w:t xml:space="preserve"> и Павловском районах, при этом здесь отмечается устойчивое снижение безработицы на 0,15 и 0,09 </w:t>
      </w:r>
      <w:proofErr w:type="spellStart"/>
      <w:r w:rsidRPr="004C79B0">
        <w:t>п.п</w:t>
      </w:r>
      <w:proofErr w:type="spellEnd"/>
      <w:r w:rsidRPr="004C79B0">
        <w:t xml:space="preserve">. соответственно к уровню 2013 года. </w:t>
      </w:r>
    </w:p>
    <w:p w:rsidR="00757A99" w:rsidRDefault="00757A99" w:rsidP="00757A99">
      <w:pPr>
        <w:ind w:firstLine="709"/>
        <w:jc w:val="both"/>
      </w:pPr>
      <w:r>
        <w:rPr>
          <w:b/>
        </w:rPr>
        <w:t xml:space="preserve">- </w:t>
      </w:r>
      <w:r w:rsidRPr="00F11036">
        <w:rPr>
          <w:b/>
        </w:rPr>
        <w:t xml:space="preserve">Демографическая ситуация в целом по области характеризуется ростом рождаемости – 101,6%, смертность составила – 100,6% </w:t>
      </w:r>
      <w:r w:rsidRPr="00F11036">
        <w:t>к уровню 2013 года.</w:t>
      </w:r>
      <w:r w:rsidRPr="00F11036">
        <w:rPr>
          <w:b/>
        </w:rPr>
        <w:t xml:space="preserve"> </w:t>
      </w:r>
      <w:r w:rsidRPr="00F11036">
        <w:t xml:space="preserve">Самый высокий коэффициент рождаемости и положительная динамика его роста зафиксированы в Ульяновском (13,9 промилле), </w:t>
      </w:r>
      <w:proofErr w:type="spellStart"/>
      <w:r w:rsidRPr="009906EA">
        <w:t>Мелекесск</w:t>
      </w:r>
      <w:r w:rsidRPr="00F11036">
        <w:t>ом</w:t>
      </w:r>
      <w:proofErr w:type="spellEnd"/>
      <w:r w:rsidRPr="00F11036">
        <w:t xml:space="preserve"> (</w:t>
      </w:r>
      <w:r w:rsidRPr="009906EA">
        <w:t>13,5</w:t>
      </w:r>
      <w:r w:rsidRPr="00F11036">
        <w:t xml:space="preserve">), </w:t>
      </w:r>
      <w:proofErr w:type="spellStart"/>
      <w:r w:rsidRPr="009906EA">
        <w:t>Вешкаймск</w:t>
      </w:r>
      <w:r w:rsidRPr="00F11036">
        <w:t>ом</w:t>
      </w:r>
      <w:proofErr w:type="spellEnd"/>
      <w:r w:rsidRPr="00F11036">
        <w:t xml:space="preserve"> и </w:t>
      </w:r>
      <w:r w:rsidRPr="009906EA">
        <w:t>Новоспасск</w:t>
      </w:r>
      <w:r w:rsidRPr="00F11036">
        <w:t xml:space="preserve">ом (в обоих районах - </w:t>
      </w:r>
      <w:r w:rsidRPr="009906EA">
        <w:t>12,8</w:t>
      </w:r>
      <w:r w:rsidRPr="00F11036">
        <w:t xml:space="preserve">) и </w:t>
      </w:r>
      <w:proofErr w:type="spellStart"/>
      <w:r w:rsidRPr="00F11036">
        <w:t>Кузоватовском</w:t>
      </w:r>
      <w:proofErr w:type="spellEnd"/>
      <w:r w:rsidRPr="00F11036">
        <w:t xml:space="preserve"> (12,7) районах, </w:t>
      </w:r>
      <w:r w:rsidRPr="00F11036">
        <w:rPr>
          <w:color w:val="000000"/>
        </w:rPr>
        <w:t>в среднем по области 11,9 промилле.</w:t>
      </w:r>
    </w:p>
    <w:p w:rsidR="00757A99" w:rsidRPr="004C34AA" w:rsidRDefault="00757A99" w:rsidP="00757A99">
      <w:pPr>
        <w:ind w:firstLine="709"/>
        <w:jc w:val="both"/>
        <w:rPr>
          <w:b/>
        </w:rPr>
      </w:pPr>
      <w:r>
        <w:rPr>
          <w:b/>
        </w:rPr>
        <w:t xml:space="preserve">- </w:t>
      </w:r>
      <w:r w:rsidRPr="004C34AA">
        <w:rPr>
          <w:b/>
        </w:rPr>
        <w:t>Показатель смертности</w:t>
      </w:r>
      <w:r w:rsidRPr="004C34AA">
        <w:t xml:space="preserve"> сложился выше уровня предыдущего года в 16-ти муниципальных образованиях, при максимальном коэффициенте – в </w:t>
      </w:r>
      <w:proofErr w:type="spellStart"/>
      <w:r w:rsidRPr="004C34AA">
        <w:rPr>
          <w:color w:val="000000"/>
        </w:rPr>
        <w:t>Старокулаткинском</w:t>
      </w:r>
      <w:proofErr w:type="spellEnd"/>
      <w:r w:rsidRPr="004C34AA">
        <w:rPr>
          <w:color w:val="000000"/>
        </w:rPr>
        <w:t xml:space="preserve"> (22,3 промилле), </w:t>
      </w:r>
      <w:proofErr w:type="spellStart"/>
      <w:r w:rsidRPr="004C34AA">
        <w:rPr>
          <w:color w:val="000000"/>
        </w:rPr>
        <w:t>Кузоватовском</w:t>
      </w:r>
      <w:proofErr w:type="spellEnd"/>
      <w:r w:rsidRPr="004C34AA">
        <w:rPr>
          <w:color w:val="000000"/>
        </w:rPr>
        <w:t xml:space="preserve"> (21,0), </w:t>
      </w:r>
      <w:proofErr w:type="spellStart"/>
      <w:r w:rsidRPr="004C34AA">
        <w:rPr>
          <w:color w:val="000000"/>
        </w:rPr>
        <w:t>Новомалыклинском</w:t>
      </w:r>
      <w:proofErr w:type="spellEnd"/>
      <w:r w:rsidRPr="004C34AA">
        <w:rPr>
          <w:color w:val="000000"/>
        </w:rPr>
        <w:t xml:space="preserve"> (20,4), </w:t>
      </w:r>
      <w:proofErr w:type="spellStart"/>
      <w:r w:rsidRPr="004C34AA">
        <w:rPr>
          <w:color w:val="000000"/>
        </w:rPr>
        <w:t>Базарносызганском</w:t>
      </w:r>
      <w:proofErr w:type="spellEnd"/>
      <w:r w:rsidRPr="004C34AA">
        <w:rPr>
          <w:color w:val="000000"/>
        </w:rPr>
        <w:t xml:space="preserve"> (20,3) и </w:t>
      </w:r>
      <w:proofErr w:type="spellStart"/>
      <w:r w:rsidRPr="004C34AA">
        <w:rPr>
          <w:color w:val="000000"/>
        </w:rPr>
        <w:t>Карсунском</w:t>
      </w:r>
      <w:proofErr w:type="spellEnd"/>
      <w:r w:rsidRPr="004C34AA">
        <w:rPr>
          <w:color w:val="000000"/>
        </w:rPr>
        <w:t xml:space="preserve"> (19,9) районах, что значительно выше </w:t>
      </w:r>
      <w:proofErr w:type="spellStart"/>
      <w:r w:rsidRPr="004C34AA">
        <w:rPr>
          <w:color w:val="000000"/>
        </w:rPr>
        <w:t>среднеобластного</w:t>
      </w:r>
      <w:proofErr w:type="spellEnd"/>
      <w:r w:rsidRPr="004C34AA">
        <w:rPr>
          <w:color w:val="000000"/>
        </w:rPr>
        <w:t xml:space="preserve"> значения (14,6 промилле).</w:t>
      </w:r>
    </w:p>
    <w:p w:rsidR="00757A99" w:rsidRPr="00C80A81" w:rsidRDefault="00757A99" w:rsidP="00757A99">
      <w:pPr>
        <w:ind w:firstLine="709"/>
        <w:jc w:val="both"/>
        <w:rPr>
          <w:color w:val="000000"/>
        </w:rPr>
      </w:pPr>
      <w:r w:rsidRPr="00C80A81">
        <w:rPr>
          <w:b/>
          <w:color w:val="000000"/>
        </w:rPr>
        <w:t xml:space="preserve">Важно, </w:t>
      </w:r>
      <w:r w:rsidRPr="004574D5">
        <w:rPr>
          <w:color w:val="000000"/>
        </w:rPr>
        <w:t>по итогам 2014 года в МО «Ульяновский район» отмечен естественный прирост населения</w:t>
      </w:r>
      <w:r w:rsidRPr="00C80A81">
        <w:rPr>
          <w:b/>
          <w:color w:val="000000"/>
        </w:rPr>
        <w:t xml:space="preserve"> </w:t>
      </w:r>
      <w:r w:rsidRPr="00C80A81">
        <w:rPr>
          <w:color w:val="000000"/>
        </w:rPr>
        <w:t>(+ 38 человек).</w:t>
      </w:r>
    </w:p>
    <w:p w:rsidR="00757A99" w:rsidRDefault="00757A99" w:rsidP="00757A99">
      <w:pPr>
        <w:ind w:firstLine="708"/>
        <w:jc w:val="both"/>
      </w:pPr>
      <w:proofErr w:type="gramStart"/>
      <w:r w:rsidRPr="00B33F94">
        <w:rPr>
          <w:b/>
        </w:rPr>
        <w:t xml:space="preserve">- </w:t>
      </w:r>
      <w:r w:rsidRPr="00B33F94">
        <w:rPr>
          <w:b/>
          <w:color w:val="000000"/>
        </w:rPr>
        <w:t>Целевой т</w:t>
      </w:r>
      <w:r w:rsidRPr="00B33F94">
        <w:rPr>
          <w:b/>
        </w:rPr>
        <w:t>емп роста</w:t>
      </w:r>
      <w:r w:rsidRPr="00173848">
        <w:t xml:space="preserve"> </w:t>
      </w:r>
      <w:r w:rsidRPr="002C1A5D">
        <w:rPr>
          <w:b/>
        </w:rPr>
        <w:t>«Среднемесячной номинальной зарплаты»</w:t>
      </w:r>
      <w:r>
        <w:rPr>
          <w:b/>
        </w:rPr>
        <w:t xml:space="preserve"> </w:t>
      </w:r>
      <w:r w:rsidRPr="00173848">
        <w:t>работников крупных и средних организаций</w:t>
      </w:r>
      <w:r>
        <w:t xml:space="preserve"> </w:t>
      </w:r>
      <w:r>
        <w:rPr>
          <w:color w:val="000000"/>
        </w:rPr>
        <w:t>муниципальных образований</w:t>
      </w:r>
      <w:r>
        <w:t xml:space="preserve"> в </w:t>
      </w:r>
      <w:r w:rsidRPr="0002372F">
        <w:rPr>
          <w:color w:val="000000"/>
        </w:rPr>
        <w:t>201</w:t>
      </w:r>
      <w:r>
        <w:rPr>
          <w:color w:val="000000"/>
        </w:rPr>
        <w:t>4</w:t>
      </w:r>
      <w:r w:rsidRPr="0002372F">
        <w:rPr>
          <w:color w:val="000000"/>
        </w:rPr>
        <w:t xml:space="preserve"> год</w:t>
      </w:r>
      <w:r>
        <w:rPr>
          <w:color w:val="000000"/>
        </w:rPr>
        <w:t>у</w:t>
      </w:r>
      <w:r>
        <w:t xml:space="preserve"> был дифференцирован </w:t>
      </w:r>
      <w:r w:rsidRPr="00173848">
        <w:t>на уровне 11</w:t>
      </w:r>
      <w:r>
        <w:t>2</w:t>
      </w:r>
      <w:r w:rsidRPr="00173848">
        <w:t>-11</w:t>
      </w:r>
      <w:r>
        <w:t>6</w:t>
      </w:r>
      <w:r w:rsidRPr="00173848">
        <w:t>%</w:t>
      </w:r>
      <w:r>
        <w:t xml:space="preserve">. По официальным </w:t>
      </w:r>
      <w:r>
        <w:lastRenderedPageBreak/>
        <w:t xml:space="preserve">данным </w:t>
      </w:r>
      <w:proofErr w:type="spellStart"/>
      <w:r>
        <w:rPr>
          <w:color w:val="000000"/>
        </w:rPr>
        <w:t>Ульяновскстата</w:t>
      </w:r>
      <w:proofErr w:type="spellEnd"/>
      <w:r>
        <w:rPr>
          <w:color w:val="000000"/>
        </w:rPr>
        <w:t xml:space="preserve"> </w:t>
      </w:r>
      <w:r>
        <w:t xml:space="preserve">заработная плата в 2014 году увеличилась как в среднем по области – 109,4%, так и во всех муниципальных образованиях региона - в диапазоне от 103,2% в </w:t>
      </w:r>
      <w:proofErr w:type="spellStart"/>
      <w:r>
        <w:t>Базарносызганском</w:t>
      </w:r>
      <w:proofErr w:type="spellEnd"/>
      <w:r>
        <w:t xml:space="preserve"> районе до 115,6% в </w:t>
      </w:r>
      <w:proofErr w:type="spellStart"/>
      <w:r>
        <w:t>Чердаклинском</w:t>
      </w:r>
      <w:proofErr w:type="spellEnd"/>
      <w:r>
        <w:t xml:space="preserve"> районе. </w:t>
      </w:r>
      <w:proofErr w:type="gramEnd"/>
    </w:p>
    <w:p w:rsidR="00757A99" w:rsidRPr="008E4582" w:rsidRDefault="00757A99" w:rsidP="00757A99">
      <w:pPr>
        <w:ind w:firstLine="709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DD7F54">
        <w:rPr>
          <w:b/>
        </w:rPr>
        <w:t xml:space="preserve">Целевой параметр роста зарплаты </w:t>
      </w:r>
      <w:r>
        <w:rPr>
          <w:b/>
        </w:rPr>
        <w:t xml:space="preserve">по итогам 2014 года </w:t>
      </w:r>
      <w:r w:rsidRPr="00DD7F54">
        <w:rPr>
          <w:b/>
        </w:rPr>
        <w:t xml:space="preserve">обеспечен </w:t>
      </w:r>
      <w:r>
        <w:rPr>
          <w:b/>
        </w:rPr>
        <w:t>только</w:t>
      </w:r>
      <w:r w:rsidRPr="00DD7F54">
        <w:rPr>
          <w:b/>
        </w:rPr>
        <w:t xml:space="preserve"> </w:t>
      </w:r>
      <w:proofErr w:type="spellStart"/>
      <w:r w:rsidRPr="00DD7F54">
        <w:rPr>
          <w:b/>
        </w:rPr>
        <w:t>Чердаклинским</w:t>
      </w:r>
      <w:proofErr w:type="spellEnd"/>
      <w:r w:rsidRPr="00DD7F54">
        <w:rPr>
          <w:b/>
        </w:rPr>
        <w:t xml:space="preserve"> районом</w:t>
      </w:r>
      <w:r>
        <w:t xml:space="preserve">, где заработная плата в номинальном выражении здесь выросла с 20,0 тыс. руб. до 23,1 тыс. рублей или более чем на 3 тыс. рублей. Следует выделить предприятия, где средний заработок работников в разы выше </w:t>
      </w:r>
      <w:proofErr w:type="spellStart"/>
      <w:r>
        <w:t>среднеобластного</w:t>
      </w:r>
      <w:proofErr w:type="spellEnd"/>
      <w:r>
        <w:t xml:space="preserve">. </w:t>
      </w:r>
      <w:r w:rsidRPr="008E4582">
        <w:t>Эт</w:t>
      </w:r>
      <w:proofErr w:type="gramStart"/>
      <w:r w:rsidRPr="008E4582">
        <w:t>о ООО</w:t>
      </w:r>
      <w:proofErr w:type="gramEnd"/>
      <w:r w:rsidRPr="008E4582">
        <w:t xml:space="preserve"> «Марс», ООО «</w:t>
      </w:r>
      <w:proofErr w:type="spellStart"/>
      <w:r w:rsidRPr="008E4582">
        <w:t>Шеффлер</w:t>
      </w:r>
      <w:proofErr w:type="spellEnd"/>
      <w:r w:rsidRPr="008E4582">
        <w:t xml:space="preserve">», «Бриджстоун», созданные в рамках крупных </w:t>
      </w:r>
      <w:proofErr w:type="spellStart"/>
      <w:r w:rsidRPr="008E4582">
        <w:t>инвестпроектов</w:t>
      </w:r>
      <w:proofErr w:type="spellEnd"/>
      <w:r w:rsidRPr="008E4582">
        <w:t xml:space="preserve">, где зарплата приближается к 50 тыс. рублей, а также предприятия особой экономической зоны – </w:t>
      </w:r>
      <w:r w:rsidRPr="008E4582">
        <w:rPr>
          <w:rFonts w:eastAsiaTheme="minorHAnsi"/>
          <w:color w:val="000000"/>
          <w:lang w:eastAsia="en-US"/>
        </w:rPr>
        <w:t>ООО «Ульяновский центр трансфера технологий», ООО «</w:t>
      </w:r>
      <w:proofErr w:type="spellStart"/>
      <w:r w:rsidRPr="008E4582">
        <w:rPr>
          <w:rFonts w:eastAsiaTheme="minorHAnsi"/>
          <w:color w:val="000000"/>
          <w:lang w:eastAsia="en-US"/>
        </w:rPr>
        <w:t>Стройлаб</w:t>
      </w:r>
      <w:proofErr w:type="spellEnd"/>
      <w:r w:rsidRPr="008E4582">
        <w:rPr>
          <w:rFonts w:eastAsiaTheme="minorHAnsi"/>
          <w:color w:val="000000"/>
          <w:lang w:eastAsia="en-US"/>
        </w:rPr>
        <w:t xml:space="preserve">», </w:t>
      </w:r>
      <w:r w:rsidR="008E4582" w:rsidRPr="008E4582">
        <w:rPr>
          <w:rFonts w:eastAsiaTheme="minorHAnsi"/>
          <w:color w:val="000000"/>
          <w:lang w:eastAsia="en-US"/>
        </w:rPr>
        <w:t xml:space="preserve">ООО </w:t>
      </w:r>
      <w:r w:rsidRPr="008E4582">
        <w:rPr>
          <w:rFonts w:eastAsiaTheme="minorHAnsi"/>
          <w:color w:val="000000"/>
          <w:lang w:eastAsia="en-US"/>
        </w:rPr>
        <w:t>«</w:t>
      </w:r>
      <w:proofErr w:type="spellStart"/>
      <w:r w:rsidRPr="008E4582">
        <w:rPr>
          <w:rFonts w:eastAsiaTheme="minorHAnsi"/>
          <w:color w:val="000000"/>
          <w:lang w:eastAsia="en-US"/>
        </w:rPr>
        <w:t>Джинэкст</w:t>
      </w:r>
      <w:proofErr w:type="spellEnd"/>
      <w:r w:rsidRPr="008E4582">
        <w:rPr>
          <w:rFonts w:eastAsiaTheme="minorHAnsi"/>
          <w:color w:val="000000"/>
          <w:lang w:eastAsia="en-US"/>
        </w:rPr>
        <w:t xml:space="preserve">», </w:t>
      </w:r>
      <w:r w:rsidRPr="008E4582">
        <w:t>где зарплата свыше 60 тыс. рублей.</w:t>
      </w:r>
    </w:p>
    <w:p w:rsidR="00757A99" w:rsidRDefault="00757A99" w:rsidP="00757A99">
      <w:pPr>
        <w:ind w:firstLine="709"/>
        <w:jc w:val="both"/>
      </w:pPr>
      <w:r w:rsidRPr="004629EA">
        <w:rPr>
          <w:b/>
        </w:rPr>
        <w:t>Важно</w:t>
      </w:r>
      <w:r>
        <w:t xml:space="preserve">: темп роста экономики </w:t>
      </w:r>
      <w:proofErr w:type="spellStart"/>
      <w:r>
        <w:t>Чердаклинского</w:t>
      </w:r>
      <w:proofErr w:type="spellEnd"/>
      <w:r>
        <w:t xml:space="preserve"> района на протяжении 2-х последних лет самый высокий в регионе:  по итогам 2013 года темп роста составлял  177,5%; в 2014 году оборот превысил прошлогодний уровень на 31%ь. </w:t>
      </w:r>
    </w:p>
    <w:p w:rsidR="00757A99" w:rsidRDefault="00757A99" w:rsidP="00757A99">
      <w:pPr>
        <w:ind w:firstLine="709"/>
        <w:jc w:val="both"/>
      </w:pPr>
      <w:r w:rsidRPr="007B150B">
        <w:t xml:space="preserve">В течение 2014 года высокие темпы роста заработной платы, достигающие 115-119%, </w:t>
      </w:r>
      <w:r>
        <w:t>отмечались</w:t>
      </w:r>
      <w:r w:rsidRPr="007B150B">
        <w:t xml:space="preserve"> в </w:t>
      </w:r>
      <w:proofErr w:type="spellStart"/>
      <w:r w:rsidRPr="007B150B">
        <w:rPr>
          <w:color w:val="000000"/>
        </w:rPr>
        <w:t>Старокулаткинском</w:t>
      </w:r>
      <w:proofErr w:type="spellEnd"/>
      <w:r w:rsidRPr="007B150B">
        <w:rPr>
          <w:color w:val="000000"/>
        </w:rPr>
        <w:t xml:space="preserve">, </w:t>
      </w:r>
      <w:proofErr w:type="gramStart"/>
      <w:r w:rsidRPr="007B150B">
        <w:rPr>
          <w:color w:val="000000"/>
        </w:rPr>
        <w:t>Радищевском</w:t>
      </w:r>
      <w:proofErr w:type="gramEnd"/>
      <w:r w:rsidRPr="007B150B">
        <w:rPr>
          <w:color w:val="000000"/>
        </w:rPr>
        <w:t xml:space="preserve">, </w:t>
      </w:r>
      <w:proofErr w:type="spellStart"/>
      <w:r w:rsidRPr="007B150B">
        <w:rPr>
          <w:color w:val="000000"/>
        </w:rPr>
        <w:t>Вешкаймском</w:t>
      </w:r>
      <w:proofErr w:type="spellEnd"/>
      <w:r w:rsidRPr="007B150B">
        <w:rPr>
          <w:color w:val="000000"/>
        </w:rPr>
        <w:t xml:space="preserve"> и </w:t>
      </w:r>
      <w:proofErr w:type="spellStart"/>
      <w:r w:rsidRPr="007B150B">
        <w:rPr>
          <w:color w:val="000000"/>
        </w:rPr>
        <w:t>Карсунском</w:t>
      </w:r>
      <w:proofErr w:type="spellEnd"/>
      <w:r w:rsidRPr="007B150B">
        <w:rPr>
          <w:color w:val="000000"/>
        </w:rPr>
        <w:t xml:space="preserve"> районах</w:t>
      </w:r>
      <w:r>
        <w:rPr>
          <w:color w:val="000000"/>
        </w:rPr>
        <w:t>. П</w:t>
      </w:r>
      <w:r w:rsidRPr="007B150B">
        <w:rPr>
          <w:color w:val="000000"/>
        </w:rPr>
        <w:t>о итога</w:t>
      </w:r>
      <w:r>
        <w:rPr>
          <w:color w:val="000000"/>
        </w:rPr>
        <w:t>м</w:t>
      </w:r>
      <w:r w:rsidRPr="007B150B">
        <w:rPr>
          <w:color w:val="000000"/>
        </w:rPr>
        <w:t xml:space="preserve"> года</w:t>
      </w:r>
      <w:r>
        <w:rPr>
          <w:color w:val="000000"/>
        </w:rPr>
        <w:t xml:space="preserve"> они оказались </w:t>
      </w:r>
      <w:r w:rsidRPr="007B150B">
        <w:rPr>
          <w:color w:val="000000"/>
        </w:rPr>
        <w:t>близки к целевому</w:t>
      </w:r>
      <w:r w:rsidRPr="007B150B">
        <w:t xml:space="preserve"> уровню</w:t>
      </w:r>
      <w:r>
        <w:t xml:space="preserve">. </w:t>
      </w:r>
      <w:r>
        <w:rPr>
          <w:color w:val="000000"/>
        </w:rPr>
        <w:t xml:space="preserve">Вместе с тем, </w:t>
      </w:r>
      <w:r>
        <w:t xml:space="preserve">в номинальном выражении самая низкая зарплата по-прежнему остаётся в </w:t>
      </w:r>
      <w:proofErr w:type="spellStart"/>
      <w:r>
        <w:t>Старокулаткинском</w:t>
      </w:r>
      <w:proofErr w:type="spellEnd"/>
      <w:r>
        <w:t xml:space="preserve"> районе (</w:t>
      </w:r>
      <w:r w:rsidRPr="007C5D51">
        <w:t>13665,8</w:t>
      </w:r>
      <w:r>
        <w:t xml:space="preserve"> руб.).</w:t>
      </w:r>
    </w:p>
    <w:p w:rsidR="00757A99" w:rsidRDefault="00757A99" w:rsidP="00757A99">
      <w:pPr>
        <w:ind w:firstLine="709"/>
        <w:jc w:val="both"/>
        <w:rPr>
          <w:b/>
        </w:rPr>
      </w:pPr>
      <w:r w:rsidRPr="00C537C6">
        <w:t xml:space="preserve">  </w:t>
      </w:r>
      <w:r>
        <w:t xml:space="preserve">В 12-ти муниципальных образованиях темпы роста </w:t>
      </w:r>
      <w:r>
        <w:rPr>
          <w:bCs/>
          <w:iCs/>
        </w:rPr>
        <w:t xml:space="preserve">зарплат </w:t>
      </w:r>
      <w:r>
        <w:t xml:space="preserve">сложились ниже </w:t>
      </w:r>
      <w:proofErr w:type="spellStart"/>
      <w:r>
        <w:t>среднеобластного</w:t>
      </w:r>
      <w:proofErr w:type="spellEnd"/>
      <w:r>
        <w:t xml:space="preserve"> показателя, </w:t>
      </w:r>
      <w:r>
        <w:rPr>
          <w:b/>
        </w:rPr>
        <w:t xml:space="preserve">в </w:t>
      </w:r>
      <w:r w:rsidRPr="00496DE6">
        <w:rPr>
          <w:b/>
        </w:rPr>
        <w:t xml:space="preserve">5-ти </w:t>
      </w:r>
      <w:r>
        <w:t>из которых</w:t>
      </w:r>
      <w:r w:rsidRPr="00D2632D">
        <w:rPr>
          <w:bCs/>
          <w:iCs/>
        </w:rPr>
        <w:t xml:space="preserve"> </w:t>
      </w:r>
      <w:r>
        <w:rPr>
          <w:bCs/>
          <w:iCs/>
        </w:rPr>
        <w:t xml:space="preserve">уровень зарплат рос ниже темпов инфляции </w:t>
      </w:r>
      <w:r w:rsidRPr="00D2632D">
        <w:rPr>
          <w:color w:val="000000"/>
        </w:rPr>
        <w:t>по Ульяновской области</w:t>
      </w:r>
      <w:r w:rsidRPr="00D2632D">
        <w:rPr>
          <w:bCs/>
          <w:iCs/>
        </w:rPr>
        <w:t xml:space="preserve"> </w:t>
      </w:r>
      <w:r>
        <w:rPr>
          <w:color w:val="000000"/>
        </w:rPr>
        <w:t xml:space="preserve">(108,1%) – это </w:t>
      </w:r>
      <w:proofErr w:type="spellStart"/>
      <w:r w:rsidRPr="00EC3EE5">
        <w:rPr>
          <w:b/>
          <w:color w:val="000000"/>
        </w:rPr>
        <w:t>Базарносызганский</w:t>
      </w:r>
      <w:proofErr w:type="spellEnd"/>
      <w:r w:rsidRPr="00F74052">
        <w:rPr>
          <w:b/>
          <w:color w:val="000000"/>
        </w:rPr>
        <w:t xml:space="preserve"> </w:t>
      </w:r>
      <w:r w:rsidRPr="00EC3EE5">
        <w:rPr>
          <w:b/>
          <w:color w:val="000000"/>
        </w:rPr>
        <w:t>район</w:t>
      </w:r>
      <w:r>
        <w:rPr>
          <w:color w:val="000000"/>
        </w:rPr>
        <w:t xml:space="preserve"> (</w:t>
      </w:r>
      <w:r w:rsidRPr="00EC3EE5">
        <w:rPr>
          <w:bCs/>
          <w:iCs/>
        </w:rPr>
        <w:t>103,2</w:t>
      </w:r>
      <w:r>
        <w:rPr>
          <w:bCs/>
          <w:iCs/>
        </w:rPr>
        <w:t xml:space="preserve">%), </w:t>
      </w:r>
      <w:r w:rsidRPr="00EC3EE5">
        <w:rPr>
          <w:b/>
          <w:color w:val="000000"/>
        </w:rPr>
        <w:t xml:space="preserve">город </w:t>
      </w:r>
      <w:proofErr w:type="spellStart"/>
      <w:r w:rsidRPr="00EC3EE5">
        <w:rPr>
          <w:b/>
          <w:color w:val="000000"/>
        </w:rPr>
        <w:t>Новоульяновск</w:t>
      </w:r>
      <w:proofErr w:type="spellEnd"/>
      <w:r>
        <w:rPr>
          <w:color w:val="000000"/>
        </w:rPr>
        <w:t xml:space="preserve"> (</w:t>
      </w:r>
      <w:r w:rsidRPr="00EC3EE5">
        <w:rPr>
          <w:bCs/>
          <w:iCs/>
        </w:rPr>
        <w:t>105,2</w:t>
      </w:r>
      <w:r>
        <w:rPr>
          <w:bCs/>
          <w:iCs/>
        </w:rPr>
        <w:t xml:space="preserve">%), </w:t>
      </w:r>
      <w:proofErr w:type="spellStart"/>
      <w:r w:rsidRPr="00EC3EE5">
        <w:rPr>
          <w:b/>
          <w:color w:val="000000"/>
        </w:rPr>
        <w:t>Цильнинский</w:t>
      </w:r>
      <w:proofErr w:type="spellEnd"/>
      <w:r w:rsidRPr="00EC3EE5">
        <w:rPr>
          <w:b/>
          <w:color w:val="000000"/>
        </w:rPr>
        <w:t xml:space="preserve"> </w:t>
      </w:r>
      <w:r>
        <w:rPr>
          <w:bCs/>
          <w:iCs/>
        </w:rPr>
        <w:t>(1</w:t>
      </w:r>
      <w:r w:rsidRPr="00EC3EE5">
        <w:rPr>
          <w:bCs/>
          <w:iCs/>
        </w:rPr>
        <w:t>05,5</w:t>
      </w:r>
      <w:r>
        <w:rPr>
          <w:bCs/>
          <w:iCs/>
        </w:rPr>
        <w:t xml:space="preserve">%), </w:t>
      </w:r>
      <w:r w:rsidRPr="00F74052">
        <w:rPr>
          <w:b/>
          <w:bCs/>
          <w:iCs/>
        </w:rPr>
        <w:t xml:space="preserve">Павловский </w:t>
      </w:r>
      <w:r>
        <w:rPr>
          <w:bCs/>
          <w:iCs/>
        </w:rPr>
        <w:t xml:space="preserve">(107,4%) и </w:t>
      </w:r>
      <w:proofErr w:type="spellStart"/>
      <w:r>
        <w:rPr>
          <w:b/>
          <w:bCs/>
          <w:iCs/>
        </w:rPr>
        <w:t>Мелекесский</w:t>
      </w:r>
      <w:proofErr w:type="spellEnd"/>
      <w:r>
        <w:rPr>
          <w:b/>
          <w:bCs/>
          <w:iCs/>
        </w:rPr>
        <w:t xml:space="preserve"> </w:t>
      </w:r>
      <w:r>
        <w:rPr>
          <w:bCs/>
          <w:iCs/>
        </w:rPr>
        <w:t xml:space="preserve">(107,6%) </w:t>
      </w:r>
      <w:r w:rsidRPr="00F74052">
        <w:rPr>
          <w:b/>
          <w:bCs/>
          <w:iCs/>
        </w:rPr>
        <w:t>район</w:t>
      </w:r>
      <w:r>
        <w:rPr>
          <w:b/>
          <w:bCs/>
          <w:iCs/>
        </w:rPr>
        <w:t>ы</w:t>
      </w:r>
      <w:r>
        <w:rPr>
          <w:bCs/>
          <w:iCs/>
        </w:rPr>
        <w:t>. Начиная с ноября 2014 года, здесь наблюдается снижение реальной заработной платы.</w:t>
      </w:r>
      <w:r w:rsidRPr="00D2632D">
        <w:rPr>
          <w:bCs/>
          <w:iCs/>
        </w:rPr>
        <w:t xml:space="preserve"> </w:t>
      </w:r>
    </w:p>
    <w:p w:rsidR="00757A99" w:rsidRDefault="00757A99" w:rsidP="00757A99">
      <w:pPr>
        <w:ind w:firstLine="709"/>
        <w:jc w:val="both"/>
        <w:rPr>
          <w:color w:val="000000"/>
        </w:rPr>
      </w:pPr>
      <w:r>
        <w:t>Если посмотреть тенденции увеличения заработной платы в течение 3-х последних лет, то в данных районах</w:t>
      </w:r>
      <w:r w:rsidRPr="003E1B4C">
        <w:t xml:space="preserve"> </w:t>
      </w:r>
      <w:r>
        <w:t>наблюдается значительный рост. В</w:t>
      </w:r>
      <w:r w:rsidRPr="003E1B4C">
        <w:t xml:space="preserve">  </w:t>
      </w:r>
      <w:proofErr w:type="spellStart"/>
      <w:r w:rsidRPr="003E1B4C">
        <w:rPr>
          <w:color w:val="000000"/>
        </w:rPr>
        <w:t>Новоульяновске</w:t>
      </w:r>
      <w:proofErr w:type="spellEnd"/>
      <w:r>
        <w:rPr>
          <w:color w:val="000000"/>
        </w:rPr>
        <w:t xml:space="preserve"> </w:t>
      </w:r>
      <w:r>
        <w:t>в</w:t>
      </w:r>
      <w:r w:rsidRPr="003E1B4C">
        <w:rPr>
          <w:b/>
        </w:rPr>
        <w:t xml:space="preserve"> </w:t>
      </w:r>
      <w:r w:rsidRPr="003E1B4C">
        <w:t>2011 году</w:t>
      </w:r>
      <w:r>
        <w:t xml:space="preserve"> зарплата </w:t>
      </w:r>
      <w:r w:rsidRPr="003E1B4C">
        <w:rPr>
          <w:color w:val="000000"/>
        </w:rPr>
        <w:t xml:space="preserve">выросла </w:t>
      </w:r>
      <w:r>
        <w:rPr>
          <w:color w:val="000000"/>
        </w:rPr>
        <w:t xml:space="preserve">– </w:t>
      </w:r>
      <w:r w:rsidRPr="003E1B4C">
        <w:rPr>
          <w:color w:val="000000"/>
        </w:rPr>
        <w:t xml:space="preserve">на 24%, </w:t>
      </w:r>
      <w:r>
        <w:rPr>
          <w:bCs/>
          <w:iCs/>
        </w:rPr>
        <w:t xml:space="preserve">в </w:t>
      </w:r>
      <w:r w:rsidRPr="003E1B4C">
        <w:t>2012 год</w:t>
      </w:r>
      <w:r>
        <w:t xml:space="preserve">у </w:t>
      </w:r>
      <w:r>
        <w:rPr>
          <w:color w:val="000000"/>
        </w:rPr>
        <w:t xml:space="preserve">– </w:t>
      </w:r>
      <w:r w:rsidRPr="003E1B4C">
        <w:rPr>
          <w:color w:val="000000"/>
        </w:rPr>
        <w:t xml:space="preserve">на </w:t>
      </w:r>
      <w:r>
        <w:rPr>
          <w:color w:val="000000"/>
        </w:rPr>
        <w:t>17</w:t>
      </w:r>
      <w:r w:rsidRPr="003E1B4C">
        <w:rPr>
          <w:color w:val="000000"/>
        </w:rPr>
        <w:t>%,</w:t>
      </w:r>
      <w:r>
        <w:rPr>
          <w:color w:val="000000"/>
        </w:rPr>
        <w:t xml:space="preserve"> в 2013 году – </w:t>
      </w:r>
      <w:proofErr w:type="gramStart"/>
      <w:r w:rsidRPr="003E1B4C">
        <w:rPr>
          <w:color w:val="000000"/>
        </w:rPr>
        <w:t>на</w:t>
      </w:r>
      <w:proofErr w:type="gramEnd"/>
      <w:r w:rsidRPr="003E1B4C">
        <w:rPr>
          <w:color w:val="000000"/>
        </w:rPr>
        <w:t xml:space="preserve"> </w:t>
      </w:r>
      <w:r>
        <w:rPr>
          <w:color w:val="000000"/>
        </w:rPr>
        <w:t>17</w:t>
      </w:r>
      <w:r w:rsidRPr="003E1B4C">
        <w:rPr>
          <w:color w:val="000000"/>
        </w:rPr>
        <w:t>%</w:t>
      </w:r>
      <w:r>
        <w:rPr>
          <w:color w:val="000000"/>
        </w:rPr>
        <w:t xml:space="preserve"> или на 4,3 тыс. рублей.</w:t>
      </w:r>
      <w:r w:rsidRPr="00180FC2">
        <w:t xml:space="preserve"> </w:t>
      </w:r>
      <w:r>
        <w:t>В</w:t>
      </w:r>
      <w:r w:rsidRPr="003E1B4C">
        <w:t xml:space="preserve">  </w:t>
      </w:r>
      <w:proofErr w:type="spellStart"/>
      <w:r w:rsidRPr="003E1B4C">
        <w:rPr>
          <w:color w:val="000000"/>
        </w:rPr>
        <w:t>Цильнинском</w:t>
      </w:r>
      <w:proofErr w:type="spellEnd"/>
      <w:r w:rsidRPr="003E1B4C">
        <w:rPr>
          <w:color w:val="000000"/>
        </w:rPr>
        <w:t xml:space="preserve"> </w:t>
      </w:r>
      <w:r>
        <w:rPr>
          <w:color w:val="000000"/>
        </w:rPr>
        <w:t xml:space="preserve">районе </w:t>
      </w:r>
      <w:r>
        <w:t>в</w:t>
      </w:r>
      <w:r w:rsidRPr="003E1B4C">
        <w:rPr>
          <w:b/>
        </w:rPr>
        <w:t xml:space="preserve"> </w:t>
      </w:r>
      <w:r w:rsidRPr="003E1B4C">
        <w:t>2011 году</w:t>
      </w:r>
      <w:r>
        <w:t xml:space="preserve"> зарплата </w:t>
      </w:r>
      <w:r w:rsidRPr="003E1B4C">
        <w:rPr>
          <w:color w:val="000000"/>
        </w:rPr>
        <w:t xml:space="preserve">выросла </w:t>
      </w:r>
      <w:r>
        <w:rPr>
          <w:color w:val="000000"/>
        </w:rPr>
        <w:t xml:space="preserve">– </w:t>
      </w:r>
      <w:r w:rsidRPr="003E1B4C">
        <w:rPr>
          <w:color w:val="000000"/>
        </w:rPr>
        <w:t>на 2</w:t>
      </w:r>
      <w:r>
        <w:rPr>
          <w:color w:val="000000"/>
        </w:rPr>
        <w:t>3</w:t>
      </w:r>
      <w:r w:rsidRPr="003E1B4C">
        <w:rPr>
          <w:color w:val="000000"/>
        </w:rPr>
        <w:t xml:space="preserve">%, </w:t>
      </w:r>
      <w:r>
        <w:rPr>
          <w:bCs/>
          <w:iCs/>
        </w:rPr>
        <w:t xml:space="preserve">в </w:t>
      </w:r>
      <w:r w:rsidRPr="003E1B4C">
        <w:t>2012 год</w:t>
      </w:r>
      <w:r>
        <w:t xml:space="preserve">у </w:t>
      </w:r>
      <w:r>
        <w:rPr>
          <w:color w:val="000000"/>
        </w:rPr>
        <w:t xml:space="preserve">– </w:t>
      </w:r>
      <w:r w:rsidRPr="003E1B4C">
        <w:rPr>
          <w:color w:val="000000"/>
        </w:rPr>
        <w:t xml:space="preserve">на </w:t>
      </w:r>
      <w:r>
        <w:rPr>
          <w:color w:val="000000"/>
        </w:rPr>
        <w:t>27</w:t>
      </w:r>
      <w:r w:rsidRPr="003E1B4C">
        <w:rPr>
          <w:color w:val="000000"/>
        </w:rPr>
        <w:t>%,</w:t>
      </w:r>
      <w:r>
        <w:rPr>
          <w:color w:val="000000"/>
        </w:rPr>
        <w:t xml:space="preserve"> в 2013 году – </w:t>
      </w:r>
      <w:proofErr w:type="gramStart"/>
      <w:r w:rsidRPr="003E1B4C">
        <w:rPr>
          <w:color w:val="000000"/>
        </w:rPr>
        <w:t>на</w:t>
      </w:r>
      <w:proofErr w:type="gramEnd"/>
      <w:r w:rsidRPr="003E1B4C">
        <w:rPr>
          <w:color w:val="000000"/>
        </w:rPr>
        <w:t xml:space="preserve"> </w:t>
      </w:r>
      <w:r>
        <w:rPr>
          <w:color w:val="000000"/>
        </w:rPr>
        <w:t>13</w:t>
      </w:r>
      <w:r w:rsidRPr="003E1B4C">
        <w:rPr>
          <w:color w:val="000000"/>
        </w:rPr>
        <w:t>%</w:t>
      </w:r>
      <w:r w:rsidRPr="00DD53E9">
        <w:rPr>
          <w:color w:val="000000"/>
        </w:rPr>
        <w:t xml:space="preserve"> </w:t>
      </w:r>
      <w:r>
        <w:rPr>
          <w:color w:val="000000"/>
        </w:rPr>
        <w:t>или на 4,8 тыс. рублей.</w:t>
      </w:r>
      <w:r w:rsidRPr="00180FC2">
        <w:t xml:space="preserve"> </w:t>
      </w:r>
      <w:r>
        <w:t>В</w:t>
      </w:r>
      <w:r w:rsidRPr="003E1B4C">
        <w:t xml:space="preserve">  </w:t>
      </w:r>
      <w:proofErr w:type="spellStart"/>
      <w:r w:rsidRPr="003E1B4C">
        <w:rPr>
          <w:bCs/>
          <w:iCs/>
        </w:rPr>
        <w:t>Мелекесском</w:t>
      </w:r>
      <w:proofErr w:type="spellEnd"/>
      <w:r w:rsidRPr="003E1B4C">
        <w:rPr>
          <w:bCs/>
          <w:iCs/>
        </w:rPr>
        <w:t xml:space="preserve"> </w:t>
      </w:r>
      <w:r>
        <w:rPr>
          <w:color w:val="000000"/>
        </w:rPr>
        <w:t xml:space="preserve">районе </w:t>
      </w:r>
      <w:r>
        <w:t>в</w:t>
      </w:r>
      <w:r w:rsidRPr="003E1B4C">
        <w:rPr>
          <w:b/>
        </w:rPr>
        <w:t xml:space="preserve"> </w:t>
      </w:r>
      <w:r w:rsidRPr="003E1B4C">
        <w:t>2011 году</w:t>
      </w:r>
      <w:r>
        <w:t xml:space="preserve"> зарплата </w:t>
      </w:r>
      <w:r w:rsidRPr="003E1B4C">
        <w:rPr>
          <w:color w:val="000000"/>
        </w:rPr>
        <w:t xml:space="preserve">выросла </w:t>
      </w:r>
      <w:r>
        <w:rPr>
          <w:color w:val="000000"/>
        </w:rPr>
        <w:t xml:space="preserve">– </w:t>
      </w:r>
      <w:r w:rsidRPr="003E1B4C">
        <w:rPr>
          <w:color w:val="000000"/>
        </w:rPr>
        <w:t>на 2</w:t>
      </w:r>
      <w:r>
        <w:rPr>
          <w:color w:val="000000"/>
        </w:rPr>
        <w:t>0</w:t>
      </w:r>
      <w:r w:rsidRPr="003E1B4C">
        <w:rPr>
          <w:color w:val="000000"/>
        </w:rPr>
        <w:t xml:space="preserve">%, </w:t>
      </w:r>
      <w:r>
        <w:rPr>
          <w:color w:val="000000"/>
        </w:rPr>
        <w:t xml:space="preserve">в 2013 году – </w:t>
      </w:r>
      <w:r w:rsidRPr="003E1B4C">
        <w:rPr>
          <w:color w:val="000000"/>
        </w:rPr>
        <w:t xml:space="preserve">на </w:t>
      </w:r>
      <w:r>
        <w:rPr>
          <w:color w:val="000000"/>
        </w:rPr>
        <w:t>12,3</w:t>
      </w:r>
      <w:r w:rsidRPr="003E1B4C">
        <w:rPr>
          <w:color w:val="000000"/>
        </w:rPr>
        <w:t>%</w:t>
      </w:r>
      <w:r>
        <w:rPr>
          <w:color w:val="000000"/>
        </w:rPr>
        <w:t xml:space="preserve"> или </w:t>
      </w:r>
      <w:proofErr w:type="gramStart"/>
      <w:r>
        <w:rPr>
          <w:color w:val="000000"/>
        </w:rPr>
        <w:t>на</w:t>
      </w:r>
      <w:proofErr w:type="gramEnd"/>
      <w:r>
        <w:rPr>
          <w:color w:val="000000"/>
        </w:rPr>
        <w:t xml:space="preserve"> 3,7 тыс. рублей.</w:t>
      </w:r>
      <w:r w:rsidRPr="00180FC2">
        <w:t xml:space="preserve"> </w:t>
      </w:r>
      <w:r>
        <w:t>В</w:t>
      </w:r>
      <w:r w:rsidRPr="003E1B4C">
        <w:t xml:space="preserve">  </w:t>
      </w:r>
      <w:proofErr w:type="spellStart"/>
      <w:r w:rsidRPr="003E1B4C">
        <w:rPr>
          <w:color w:val="000000"/>
        </w:rPr>
        <w:t>Базарносызганском</w:t>
      </w:r>
      <w:proofErr w:type="spellEnd"/>
      <w:r w:rsidRPr="003E1B4C">
        <w:rPr>
          <w:color w:val="000000"/>
        </w:rPr>
        <w:t xml:space="preserve"> </w:t>
      </w:r>
      <w:r>
        <w:rPr>
          <w:color w:val="000000"/>
        </w:rPr>
        <w:t xml:space="preserve">районе </w:t>
      </w:r>
      <w:r>
        <w:t>в</w:t>
      </w:r>
      <w:r w:rsidRPr="003E1B4C">
        <w:rPr>
          <w:b/>
        </w:rPr>
        <w:t xml:space="preserve"> </w:t>
      </w:r>
      <w:r w:rsidRPr="003E1B4C">
        <w:t>201</w:t>
      </w:r>
      <w:r>
        <w:t>2</w:t>
      </w:r>
      <w:r w:rsidRPr="003E1B4C">
        <w:t xml:space="preserve"> году</w:t>
      </w:r>
      <w:r>
        <w:t xml:space="preserve"> зарплата </w:t>
      </w:r>
      <w:r w:rsidRPr="003E1B4C">
        <w:rPr>
          <w:color w:val="000000"/>
        </w:rPr>
        <w:t xml:space="preserve">выросла </w:t>
      </w:r>
      <w:r>
        <w:rPr>
          <w:color w:val="000000"/>
        </w:rPr>
        <w:t xml:space="preserve">– </w:t>
      </w:r>
      <w:r w:rsidRPr="003E1B4C">
        <w:rPr>
          <w:color w:val="000000"/>
        </w:rPr>
        <w:t xml:space="preserve">на </w:t>
      </w:r>
      <w:r>
        <w:rPr>
          <w:color w:val="000000"/>
        </w:rPr>
        <w:t>27</w:t>
      </w:r>
      <w:r w:rsidRPr="003E1B4C">
        <w:rPr>
          <w:color w:val="000000"/>
        </w:rPr>
        <w:t>%,</w:t>
      </w:r>
      <w:r>
        <w:rPr>
          <w:color w:val="000000"/>
        </w:rPr>
        <w:t xml:space="preserve"> в 2013 году – </w:t>
      </w:r>
      <w:r w:rsidRPr="003E1B4C">
        <w:rPr>
          <w:color w:val="000000"/>
        </w:rPr>
        <w:t xml:space="preserve">на </w:t>
      </w:r>
      <w:r>
        <w:rPr>
          <w:color w:val="000000"/>
        </w:rPr>
        <w:t>19</w:t>
      </w:r>
      <w:r w:rsidRPr="003E1B4C">
        <w:rPr>
          <w:color w:val="000000"/>
        </w:rPr>
        <w:t>%</w:t>
      </w:r>
      <w:r>
        <w:rPr>
          <w:color w:val="000000"/>
        </w:rPr>
        <w:t xml:space="preserve"> или </w:t>
      </w:r>
      <w:proofErr w:type="gramStart"/>
      <w:r>
        <w:rPr>
          <w:color w:val="000000"/>
        </w:rPr>
        <w:t>на</w:t>
      </w:r>
      <w:proofErr w:type="gramEnd"/>
      <w:r>
        <w:rPr>
          <w:color w:val="000000"/>
        </w:rPr>
        <w:t xml:space="preserve"> 5,1 тыс. рублей.</w:t>
      </w:r>
      <w:r w:rsidRPr="00180FC2">
        <w:t xml:space="preserve"> </w:t>
      </w:r>
      <w:r>
        <w:t>В</w:t>
      </w:r>
      <w:r w:rsidRPr="003E1B4C">
        <w:t xml:space="preserve">  </w:t>
      </w:r>
      <w:r w:rsidRPr="003E1B4C">
        <w:rPr>
          <w:bCs/>
          <w:iCs/>
        </w:rPr>
        <w:t xml:space="preserve">Павловском </w:t>
      </w:r>
      <w:r>
        <w:rPr>
          <w:color w:val="000000"/>
        </w:rPr>
        <w:t xml:space="preserve">районе </w:t>
      </w:r>
      <w:r>
        <w:t>в</w:t>
      </w:r>
      <w:r w:rsidRPr="003E1B4C">
        <w:rPr>
          <w:b/>
        </w:rPr>
        <w:t xml:space="preserve"> </w:t>
      </w:r>
      <w:r w:rsidRPr="003E1B4C">
        <w:t>201</w:t>
      </w:r>
      <w:r>
        <w:t>2</w:t>
      </w:r>
      <w:r w:rsidRPr="003E1B4C">
        <w:t xml:space="preserve"> году</w:t>
      </w:r>
      <w:r>
        <w:t xml:space="preserve"> зарплата </w:t>
      </w:r>
      <w:r w:rsidRPr="003E1B4C">
        <w:rPr>
          <w:color w:val="000000"/>
        </w:rPr>
        <w:t>выросла</w:t>
      </w:r>
      <w:r>
        <w:rPr>
          <w:color w:val="000000"/>
        </w:rPr>
        <w:t xml:space="preserve"> – </w:t>
      </w:r>
      <w:r w:rsidRPr="003E1B4C">
        <w:rPr>
          <w:color w:val="000000"/>
        </w:rPr>
        <w:t xml:space="preserve">на </w:t>
      </w:r>
      <w:r>
        <w:rPr>
          <w:color w:val="000000"/>
        </w:rPr>
        <w:t>18</w:t>
      </w:r>
      <w:r w:rsidRPr="003E1B4C">
        <w:rPr>
          <w:color w:val="000000"/>
        </w:rPr>
        <w:t>%,</w:t>
      </w:r>
      <w:r>
        <w:rPr>
          <w:color w:val="000000"/>
        </w:rPr>
        <w:t xml:space="preserve"> в 2013 году – </w:t>
      </w:r>
      <w:r w:rsidRPr="003E1B4C">
        <w:rPr>
          <w:color w:val="000000"/>
        </w:rPr>
        <w:t xml:space="preserve">на </w:t>
      </w:r>
      <w:r>
        <w:rPr>
          <w:color w:val="000000"/>
        </w:rPr>
        <w:t>16</w:t>
      </w:r>
      <w:r w:rsidRPr="003E1B4C">
        <w:rPr>
          <w:color w:val="000000"/>
        </w:rPr>
        <w:t>%</w:t>
      </w:r>
      <w:r>
        <w:rPr>
          <w:color w:val="000000"/>
        </w:rPr>
        <w:t xml:space="preserve"> или на 4,4 тыс. рублей. </w:t>
      </w:r>
    </w:p>
    <w:p w:rsidR="00757A99" w:rsidRDefault="00757A99" w:rsidP="00757A99">
      <w:pPr>
        <w:ind w:firstLine="709"/>
        <w:jc w:val="both"/>
      </w:pPr>
      <w:r>
        <w:t xml:space="preserve">Следует отметить муниципальные образования, обеспечившие </w:t>
      </w:r>
      <w:r>
        <w:rPr>
          <w:color w:val="000000"/>
        </w:rPr>
        <w:t xml:space="preserve">темпы роста заработных плат выше </w:t>
      </w:r>
      <w:proofErr w:type="spellStart"/>
      <w:r>
        <w:rPr>
          <w:color w:val="000000"/>
        </w:rPr>
        <w:t>среднеобластного</w:t>
      </w:r>
      <w:proofErr w:type="spellEnd"/>
      <w:r>
        <w:rPr>
          <w:color w:val="000000"/>
        </w:rPr>
        <w:t xml:space="preserve"> значения – это </w:t>
      </w:r>
      <w:proofErr w:type="spellStart"/>
      <w:r w:rsidRPr="007B150B">
        <w:rPr>
          <w:color w:val="000000"/>
        </w:rPr>
        <w:t>Старомайнский</w:t>
      </w:r>
      <w:proofErr w:type="spellEnd"/>
      <w:r w:rsidRPr="007B150B">
        <w:rPr>
          <w:color w:val="000000"/>
        </w:rPr>
        <w:t xml:space="preserve"> </w:t>
      </w:r>
      <w:r>
        <w:rPr>
          <w:color w:val="000000"/>
        </w:rPr>
        <w:t>(</w:t>
      </w:r>
      <w:r w:rsidRPr="007B150B">
        <w:rPr>
          <w:bCs/>
          <w:iCs/>
        </w:rPr>
        <w:t>110,6</w:t>
      </w:r>
      <w:r>
        <w:rPr>
          <w:bCs/>
          <w:iCs/>
        </w:rPr>
        <w:t xml:space="preserve">%), </w:t>
      </w:r>
      <w:r w:rsidRPr="007B150B">
        <w:rPr>
          <w:color w:val="000000"/>
        </w:rPr>
        <w:t>Николаевский</w:t>
      </w:r>
      <w:r>
        <w:rPr>
          <w:color w:val="000000"/>
        </w:rPr>
        <w:t>,</w:t>
      </w:r>
      <w:r w:rsidRPr="007B150B">
        <w:rPr>
          <w:color w:val="000000"/>
        </w:rPr>
        <w:t xml:space="preserve"> Ульяновский</w:t>
      </w:r>
      <w:r>
        <w:rPr>
          <w:color w:val="000000"/>
        </w:rPr>
        <w:t xml:space="preserve"> и</w:t>
      </w:r>
      <w:r w:rsidRPr="007B150B">
        <w:rPr>
          <w:color w:val="000000"/>
        </w:rPr>
        <w:t xml:space="preserve"> </w:t>
      </w:r>
      <w:proofErr w:type="spellStart"/>
      <w:r w:rsidRPr="007B150B">
        <w:rPr>
          <w:color w:val="000000"/>
        </w:rPr>
        <w:t>Сенгилеевский</w:t>
      </w:r>
      <w:proofErr w:type="spellEnd"/>
      <w:r>
        <w:rPr>
          <w:color w:val="000000"/>
        </w:rPr>
        <w:t xml:space="preserve"> (</w:t>
      </w:r>
      <w:r w:rsidRPr="007B150B">
        <w:rPr>
          <w:bCs/>
          <w:iCs/>
        </w:rPr>
        <w:t>109,9</w:t>
      </w:r>
      <w:r>
        <w:rPr>
          <w:bCs/>
          <w:iCs/>
        </w:rPr>
        <w:t xml:space="preserve">%), </w:t>
      </w:r>
      <w:proofErr w:type="spellStart"/>
      <w:r w:rsidRPr="007B150B">
        <w:rPr>
          <w:color w:val="000000"/>
        </w:rPr>
        <w:t>Инзенский</w:t>
      </w:r>
      <w:proofErr w:type="spellEnd"/>
      <w:r>
        <w:rPr>
          <w:color w:val="000000"/>
        </w:rPr>
        <w:t xml:space="preserve"> (</w:t>
      </w:r>
      <w:r w:rsidRPr="007B150B">
        <w:rPr>
          <w:bCs/>
          <w:iCs/>
        </w:rPr>
        <w:t>109,8</w:t>
      </w:r>
      <w:r>
        <w:rPr>
          <w:bCs/>
          <w:iCs/>
        </w:rPr>
        <w:t xml:space="preserve">%), </w:t>
      </w:r>
      <w:r w:rsidRPr="007B150B">
        <w:rPr>
          <w:color w:val="000000"/>
        </w:rPr>
        <w:t>Новоспасский</w:t>
      </w:r>
      <w:r>
        <w:rPr>
          <w:color w:val="000000"/>
        </w:rPr>
        <w:t xml:space="preserve"> (</w:t>
      </w:r>
      <w:r w:rsidRPr="007B150B">
        <w:rPr>
          <w:bCs/>
          <w:iCs/>
        </w:rPr>
        <w:t>109,7</w:t>
      </w:r>
      <w:r>
        <w:rPr>
          <w:bCs/>
          <w:iCs/>
        </w:rPr>
        <w:t xml:space="preserve">%) </w:t>
      </w:r>
      <w:r w:rsidRPr="007B150B">
        <w:rPr>
          <w:color w:val="000000"/>
        </w:rPr>
        <w:t>районы и город Ульяновск</w:t>
      </w:r>
      <w:r>
        <w:rPr>
          <w:color w:val="000000"/>
        </w:rPr>
        <w:t xml:space="preserve"> (</w:t>
      </w:r>
      <w:r w:rsidRPr="007B150B">
        <w:rPr>
          <w:bCs/>
          <w:iCs/>
        </w:rPr>
        <w:t>109,5</w:t>
      </w:r>
      <w:r>
        <w:rPr>
          <w:bCs/>
          <w:iCs/>
        </w:rPr>
        <w:t>%)</w:t>
      </w:r>
      <w:r w:rsidRPr="007B150B">
        <w:rPr>
          <w:color w:val="000000"/>
        </w:rPr>
        <w:t>.</w:t>
      </w:r>
      <w:r w:rsidRPr="00B5358D">
        <w:t xml:space="preserve"> </w:t>
      </w:r>
      <w:r>
        <w:t xml:space="preserve">В номинальном выражении заработная плата </w:t>
      </w:r>
      <w:r>
        <w:lastRenderedPageBreak/>
        <w:t xml:space="preserve">максимально выросла в Ульяновске на 2231 руб., Новоспасском районе на 1871 руб. и </w:t>
      </w:r>
      <w:proofErr w:type="spellStart"/>
      <w:r>
        <w:t>Сенгилеевском</w:t>
      </w:r>
      <w:proofErr w:type="spellEnd"/>
      <w:r>
        <w:t xml:space="preserve"> районе на 1845 рублей. Данные муниципалитеты являются стабильными лидерами региона по данному показателю. </w:t>
      </w:r>
    </w:p>
    <w:p w:rsidR="00757A99" w:rsidRDefault="00757A99" w:rsidP="00757A99">
      <w:pPr>
        <w:ind w:firstLine="709"/>
        <w:jc w:val="center"/>
        <w:rPr>
          <w:b/>
        </w:rPr>
      </w:pPr>
      <w:r w:rsidRPr="0075772B">
        <w:rPr>
          <w:b/>
        </w:rPr>
        <w:t xml:space="preserve">Муниципальные образования с </w:t>
      </w:r>
      <w:r>
        <w:rPr>
          <w:b/>
        </w:rPr>
        <w:t xml:space="preserve">темпом </w:t>
      </w:r>
      <w:r w:rsidRPr="0075772B">
        <w:rPr>
          <w:b/>
        </w:rPr>
        <w:t>рост</w:t>
      </w:r>
      <w:r>
        <w:rPr>
          <w:b/>
        </w:rPr>
        <w:t>а</w:t>
      </w:r>
      <w:r w:rsidRPr="0075772B">
        <w:rPr>
          <w:b/>
        </w:rPr>
        <w:t xml:space="preserve"> зарплаты ниже</w:t>
      </w:r>
      <w:r>
        <w:rPr>
          <w:b/>
        </w:rPr>
        <w:t>,</w:t>
      </w:r>
    </w:p>
    <w:p w:rsidR="00757A99" w:rsidRDefault="00757A99" w:rsidP="00757A99">
      <w:pPr>
        <w:ind w:firstLine="709"/>
        <w:jc w:val="center"/>
        <w:rPr>
          <w:b/>
        </w:rPr>
      </w:pPr>
      <w:r w:rsidRPr="0075772B">
        <w:rPr>
          <w:b/>
        </w:rPr>
        <w:t>чем</w:t>
      </w:r>
      <w:r>
        <w:rPr>
          <w:b/>
        </w:rPr>
        <w:t xml:space="preserve"> в среднем</w:t>
      </w:r>
      <w:r w:rsidRPr="0075772B">
        <w:rPr>
          <w:b/>
        </w:rPr>
        <w:t xml:space="preserve"> по региону</w:t>
      </w:r>
    </w:p>
    <w:p w:rsidR="00757A99" w:rsidRDefault="00757A99" w:rsidP="00757A99">
      <w:pPr>
        <w:ind w:firstLine="709"/>
        <w:jc w:val="center"/>
      </w:pPr>
      <w:r>
        <w:rPr>
          <w:noProof/>
        </w:rPr>
        <w:drawing>
          <wp:inline distT="0" distB="0" distL="0" distR="0" wp14:anchorId="39CAF9E2" wp14:editId="3AE12E11">
            <wp:extent cx="3832926" cy="2304000"/>
            <wp:effectExtent l="0" t="0" r="0" b="127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2926" cy="230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7A99" w:rsidRDefault="00757A99" w:rsidP="00757A99">
      <w:pPr>
        <w:ind w:firstLine="709"/>
        <w:jc w:val="both"/>
        <w:rPr>
          <w:b/>
        </w:rPr>
      </w:pPr>
      <w:r w:rsidRPr="001347A2">
        <w:t xml:space="preserve">Основные причины </w:t>
      </w:r>
      <w:r>
        <w:t>проблемы роста доходов и соответственно зарплаты в муниципальных образованиях</w:t>
      </w:r>
      <w:r w:rsidRPr="001347A2">
        <w:t xml:space="preserve"> </w:t>
      </w:r>
      <w:r>
        <w:t xml:space="preserve">– </w:t>
      </w:r>
      <w:r w:rsidRPr="00037ACC">
        <w:rPr>
          <w:b/>
        </w:rPr>
        <w:t>замедление</w:t>
      </w:r>
      <w:r w:rsidRPr="00E27E54">
        <w:rPr>
          <w:b/>
        </w:rPr>
        <w:t xml:space="preserve"> темпов роста экономики, промышленного производства</w:t>
      </w:r>
      <w:r>
        <w:rPr>
          <w:b/>
        </w:rPr>
        <w:t>, с</w:t>
      </w:r>
      <w:r w:rsidRPr="001347A2">
        <w:rPr>
          <w:b/>
        </w:rPr>
        <w:t xml:space="preserve">нижение </w:t>
      </w:r>
      <w:r>
        <w:rPr>
          <w:b/>
        </w:rPr>
        <w:t xml:space="preserve">суммы </w:t>
      </w:r>
      <w:r w:rsidRPr="001347A2">
        <w:rPr>
          <w:b/>
        </w:rPr>
        <w:t>прибыли, полученной предприятиями и организациями</w:t>
      </w:r>
      <w:r>
        <w:rPr>
          <w:b/>
        </w:rPr>
        <w:t xml:space="preserve"> по итогам года</w:t>
      </w:r>
      <w:r w:rsidRPr="001347A2">
        <w:rPr>
          <w:b/>
        </w:rPr>
        <w:t>.</w:t>
      </w:r>
      <w:r>
        <w:rPr>
          <w:b/>
        </w:rPr>
        <w:t xml:space="preserve"> </w:t>
      </w:r>
    </w:p>
    <w:p w:rsidR="00757A99" w:rsidRDefault="00757A99" w:rsidP="00757A99">
      <w:pPr>
        <w:ind w:firstLine="708"/>
        <w:jc w:val="both"/>
        <w:rPr>
          <w:b/>
          <w:color w:val="000000"/>
        </w:rPr>
      </w:pPr>
      <w:r w:rsidRPr="00BA18BA">
        <w:rPr>
          <w:b/>
        </w:rPr>
        <w:t xml:space="preserve">В целом по блоку безусловным лидером стал </w:t>
      </w:r>
      <w:proofErr w:type="spellStart"/>
      <w:r w:rsidRPr="00BA18BA">
        <w:rPr>
          <w:b/>
        </w:rPr>
        <w:t>Чердаклинский</w:t>
      </w:r>
      <w:proofErr w:type="spellEnd"/>
      <w:r w:rsidRPr="00BA18BA">
        <w:rPr>
          <w:b/>
        </w:rPr>
        <w:t xml:space="preserve"> район, где достигнуты все целевые индикаторы. </w:t>
      </w:r>
      <w:r w:rsidRPr="00BA18BA">
        <w:t>Наибольшее число показателей выполнено –</w:t>
      </w:r>
      <w:r w:rsidRPr="00BA18BA">
        <w:rPr>
          <w:b/>
        </w:rPr>
        <w:t xml:space="preserve"> </w:t>
      </w:r>
      <w:r w:rsidRPr="00BA18BA">
        <w:rPr>
          <w:b/>
          <w:color w:val="000000"/>
        </w:rPr>
        <w:t xml:space="preserve">Радищевским районом, Сурским, </w:t>
      </w:r>
      <w:proofErr w:type="spellStart"/>
      <w:r w:rsidRPr="00BA18BA">
        <w:rPr>
          <w:b/>
          <w:color w:val="000000"/>
        </w:rPr>
        <w:t>Тереньгульским</w:t>
      </w:r>
      <w:proofErr w:type="spellEnd"/>
      <w:r w:rsidRPr="00BA18BA">
        <w:rPr>
          <w:b/>
          <w:color w:val="000000"/>
        </w:rPr>
        <w:t xml:space="preserve"> и Ульяновским районами, а также городом Ульяновск</w:t>
      </w:r>
      <w:r>
        <w:rPr>
          <w:b/>
          <w:color w:val="000000"/>
        </w:rPr>
        <w:t xml:space="preserve"> </w:t>
      </w:r>
      <w:r>
        <w:rPr>
          <w:color w:val="000000"/>
        </w:rPr>
        <w:t>(достигнуто 5 показателей, 1 индикатор – темп роста заработной платы не выполнен).</w:t>
      </w:r>
    </w:p>
    <w:p w:rsidR="00757A99" w:rsidRPr="007B15EE" w:rsidRDefault="00757A99" w:rsidP="00757A99">
      <w:pPr>
        <w:ind w:firstLine="708"/>
        <w:jc w:val="both"/>
        <w:rPr>
          <w:b/>
          <w:color w:val="000000"/>
          <w:sz w:val="10"/>
          <w:szCs w:val="10"/>
        </w:rPr>
      </w:pPr>
      <w:r w:rsidRPr="007B15EE">
        <w:rPr>
          <w:color w:val="000000"/>
        </w:rPr>
        <w:t xml:space="preserve">В группе «аутсайдеров» блока </w:t>
      </w:r>
      <w:proofErr w:type="spellStart"/>
      <w:r w:rsidRPr="007B15EE">
        <w:rPr>
          <w:b/>
          <w:color w:val="000000"/>
        </w:rPr>
        <w:t>Базарносызганский</w:t>
      </w:r>
      <w:proofErr w:type="spellEnd"/>
      <w:r w:rsidRPr="007B15EE">
        <w:rPr>
          <w:b/>
          <w:color w:val="000000"/>
        </w:rPr>
        <w:t xml:space="preserve"> и </w:t>
      </w:r>
      <w:proofErr w:type="spellStart"/>
      <w:r w:rsidRPr="007B15EE">
        <w:rPr>
          <w:b/>
          <w:color w:val="000000"/>
        </w:rPr>
        <w:t>Старомайнский</w:t>
      </w:r>
      <w:proofErr w:type="spellEnd"/>
      <w:r w:rsidRPr="007B15EE">
        <w:rPr>
          <w:b/>
          <w:color w:val="000000"/>
        </w:rPr>
        <w:t xml:space="preserve"> районы, где выполнено по 2 индикатора из 6-ти.</w:t>
      </w:r>
      <w:r w:rsidRPr="007B15EE">
        <w:rPr>
          <w:color w:val="000000"/>
        </w:rPr>
        <w:t xml:space="preserve"> </w:t>
      </w:r>
    </w:p>
    <w:p w:rsidR="00757A99" w:rsidRPr="00630EE3" w:rsidRDefault="00757A99" w:rsidP="00757A99">
      <w:pPr>
        <w:ind w:firstLine="708"/>
        <w:jc w:val="both"/>
        <w:rPr>
          <w:b/>
          <w:color w:val="000000"/>
          <w:sz w:val="10"/>
          <w:szCs w:val="10"/>
          <w:highlight w:val="lightGray"/>
        </w:rPr>
      </w:pPr>
    </w:p>
    <w:p w:rsidR="00757A99" w:rsidRPr="004E2CCA" w:rsidRDefault="00757A99" w:rsidP="00757A99">
      <w:pPr>
        <w:numPr>
          <w:ilvl w:val="0"/>
          <w:numId w:val="3"/>
        </w:numPr>
        <w:spacing w:line="300" w:lineRule="exact"/>
        <w:jc w:val="both"/>
      </w:pPr>
      <w:r w:rsidRPr="004E2CCA">
        <w:rPr>
          <w:b/>
        </w:rPr>
        <w:t>Индекс отрасли «Строительство» - 2 показателя.</w:t>
      </w:r>
    </w:p>
    <w:p w:rsidR="00757A99" w:rsidRPr="00191C16" w:rsidRDefault="00757A99" w:rsidP="00757A99">
      <w:pPr>
        <w:spacing w:line="300" w:lineRule="exact"/>
        <w:ind w:firstLine="709"/>
        <w:jc w:val="both"/>
        <w:rPr>
          <w:snapToGrid w:val="0"/>
        </w:rPr>
      </w:pPr>
      <w:r w:rsidRPr="004E2CCA">
        <w:rPr>
          <w:b/>
        </w:rPr>
        <w:t>Целевой показатель жилищного строительства за 2014 год в целом по области выполнен на 100,8%</w:t>
      </w:r>
      <w:r>
        <w:rPr>
          <w:b/>
        </w:rPr>
        <w:t xml:space="preserve">. </w:t>
      </w:r>
      <w:r>
        <w:t>Основные объё</w:t>
      </w:r>
      <w:r w:rsidRPr="00191C16">
        <w:t>мы жилья введены в г</w:t>
      </w:r>
      <w:r>
        <w:t xml:space="preserve">ороде Ульяновск </w:t>
      </w:r>
      <w:r w:rsidRPr="00191C16">
        <w:t>(</w:t>
      </w:r>
      <w:r>
        <w:t>59</w:t>
      </w:r>
      <w:r w:rsidRPr="00191C16">
        <w:t>,</w:t>
      </w:r>
      <w:r>
        <w:t>7</w:t>
      </w:r>
      <w:r w:rsidRPr="00191C16">
        <w:t>%).</w:t>
      </w:r>
      <w:r>
        <w:t xml:space="preserve"> Далее, город Димитровград (10,3%),</w:t>
      </w:r>
      <w:r w:rsidRPr="00191C16">
        <w:t xml:space="preserve"> </w:t>
      </w:r>
      <w:proofErr w:type="spellStart"/>
      <w:r w:rsidRPr="00B6045B">
        <w:t>Чердаклинский</w:t>
      </w:r>
      <w:proofErr w:type="spellEnd"/>
      <w:r w:rsidRPr="00191C16">
        <w:t xml:space="preserve">, </w:t>
      </w:r>
      <w:r w:rsidRPr="00B6045B">
        <w:t>Ульяновский</w:t>
      </w:r>
      <w:r w:rsidRPr="00191C16">
        <w:t xml:space="preserve">, </w:t>
      </w:r>
      <w:proofErr w:type="spellStart"/>
      <w:r w:rsidRPr="00B6045B">
        <w:t>Мелекесский</w:t>
      </w:r>
      <w:proofErr w:type="spellEnd"/>
      <w:r>
        <w:t>,</w:t>
      </w:r>
      <w:r w:rsidRPr="00B6045B">
        <w:t xml:space="preserve"> </w:t>
      </w:r>
      <w:proofErr w:type="spellStart"/>
      <w:r w:rsidRPr="00B6045B">
        <w:t>Карсунский</w:t>
      </w:r>
      <w:proofErr w:type="spellEnd"/>
      <w:r>
        <w:t xml:space="preserve">, </w:t>
      </w:r>
      <w:proofErr w:type="spellStart"/>
      <w:r>
        <w:t>Цильнинский</w:t>
      </w:r>
      <w:proofErr w:type="spellEnd"/>
      <w:r>
        <w:t xml:space="preserve"> и </w:t>
      </w:r>
      <w:proofErr w:type="spellStart"/>
      <w:r>
        <w:t>Кузоватовский</w:t>
      </w:r>
      <w:proofErr w:type="spellEnd"/>
      <w:r>
        <w:t xml:space="preserve"> районы, </w:t>
      </w:r>
      <w:r w:rsidRPr="00191C16">
        <w:t>на долю которых  в совокупности приходится 1</w:t>
      </w:r>
      <w:r>
        <w:t>5</w:t>
      </w:r>
      <w:r w:rsidRPr="00191C16">
        <w:t>,8%.  Удельный вес остальных муниципальных образований в областном объ</w:t>
      </w:r>
      <w:r>
        <w:t>ё</w:t>
      </w:r>
      <w:r w:rsidRPr="00191C16">
        <w:t>ме вводимого</w:t>
      </w:r>
      <w:r w:rsidRPr="00191C16">
        <w:rPr>
          <w:snapToGrid w:val="0"/>
        </w:rPr>
        <w:t xml:space="preserve"> жилья составляет </w:t>
      </w:r>
      <w:r>
        <w:rPr>
          <w:snapToGrid w:val="0"/>
        </w:rPr>
        <w:t>14,</w:t>
      </w:r>
      <w:r w:rsidRPr="00191C16">
        <w:rPr>
          <w:snapToGrid w:val="0"/>
        </w:rPr>
        <w:t xml:space="preserve">2%. </w:t>
      </w:r>
    </w:p>
    <w:p w:rsidR="00757A99" w:rsidRPr="00C60EBC" w:rsidRDefault="00757A99" w:rsidP="00757A99">
      <w:pPr>
        <w:ind w:firstLine="709"/>
        <w:jc w:val="both"/>
        <w:rPr>
          <w:b/>
          <w:sz w:val="10"/>
          <w:szCs w:val="10"/>
          <w:highlight w:val="lightGray"/>
        </w:rPr>
      </w:pPr>
      <w:r w:rsidRPr="00191C16">
        <w:rPr>
          <w:snapToGrid w:val="0"/>
        </w:rPr>
        <w:t>По вводу жилья из расч</w:t>
      </w:r>
      <w:r>
        <w:rPr>
          <w:snapToGrid w:val="0"/>
        </w:rPr>
        <w:t>ё</w:t>
      </w:r>
      <w:r w:rsidRPr="00191C16">
        <w:rPr>
          <w:snapToGrid w:val="0"/>
        </w:rPr>
        <w:t xml:space="preserve">та на </w:t>
      </w:r>
      <w:r>
        <w:rPr>
          <w:snapToGrid w:val="0"/>
        </w:rPr>
        <w:t xml:space="preserve">1 тыс. </w:t>
      </w:r>
      <w:r w:rsidRPr="00191C16">
        <w:rPr>
          <w:snapToGrid w:val="0"/>
        </w:rPr>
        <w:t>населения</w:t>
      </w:r>
      <w:r w:rsidRPr="00191C16">
        <w:rPr>
          <w:snapToGrid w:val="0"/>
          <w:color w:val="FF0000"/>
        </w:rPr>
        <w:t xml:space="preserve"> </w:t>
      </w:r>
      <w:r>
        <w:rPr>
          <w:snapToGrid w:val="0"/>
        </w:rPr>
        <w:t xml:space="preserve">пятёрку районов - </w:t>
      </w:r>
      <w:r w:rsidRPr="00191C16">
        <w:rPr>
          <w:snapToGrid w:val="0"/>
        </w:rPr>
        <w:t>лидеров  составляют</w:t>
      </w:r>
      <w:r>
        <w:rPr>
          <w:snapToGrid w:val="0"/>
        </w:rPr>
        <w:t xml:space="preserve"> </w:t>
      </w:r>
      <w:r w:rsidRPr="00333C2A">
        <w:t>Радищевский</w:t>
      </w:r>
      <w:r>
        <w:t xml:space="preserve">, </w:t>
      </w:r>
      <w:r w:rsidRPr="00333C2A">
        <w:t>Ульяновский</w:t>
      </w:r>
      <w:r>
        <w:t>,</w:t>
      </w:r>
      <w:r w:rsidRPr="00D84083">
        <w:t xml:space="preserve"> </w:t>
      </w:r>
      <w:proofErr w:type="spellStart"/>
      <w:r w:rsidRPr="00333C2A">
        <w:t>Кузоватовский</w:t>
      </w:r>
      <w:proofErr w:type="spellEnd"/>
      <w:r>
        <w:t xml:space="preserve">, </w:t>
      </w:r>
      <w:proofErr w:type="spellStart"/>
      <w:r w:rsidRPr="00333C2A">
        <w:t>Карсунский</w:t>
      </w:r>
      <w:proofErr w:type="spellEnd"/>
      <w:r>
        <w:t xml:space="preserve"> и</w:t>
      </w:r>
      <w:r w:rsidRPr="00D84083">
        <w:t xml:space="preserve"> </w:t>
      </w:r>
      <w:proofErr w:type="spellStart"/>
      <w:r w:rsidRPr="00333C2A">
        <w:t>Мелекесский</w:t>
      </w:r>
      <w:proofErr w:type="spellEnd"/>
      <w:r>
        <w:t xml:space="preserve"> районы, среди городских округов – город Ульяновск. </w:t>
      </w:r>
    </w:p>
    <w:p w:rsidR="008F1796" w:rsidRDefault="008F1796" w:rsidP="008F1796">
      <w:pPr>
        <w:ind w:firstLine="709"/>
        <w:jc w:val="both"/>
      </w:pPr>
      <w:r>
        <w:rPr>
          <w:snapToGrid w:val="0"/>
          <w:color w:val="000000"/>
        </w:rPr>
        <w:t xml:space="preserve">Целевой </w:t>
      </w:r>
      <w:proofErr w:type="gramStart"/>
      <w:r>
        <w:rPr>
          <w:snapToGrid w:val="0"/>
          <w:color w:val="000000"/>
        </w:rPr>
        <w:t>индикатор</w:t>
      </w:r>
      <w:proofErr w:type="gramEnd"/>
      <w:r>
        <w:rPr>
          <w:snapToGrid w:val="0"/>
          <w:color w:val="000000"/>
        </w:rPr>
        <w:t xml:space="preserve"> не достигнут в 15-ти муниципальных образованиях области, из которых </w:t>
      </w:r>
      <w:r w:rsidRPr="00A039AE">
        <w:rPr>
          <w:b/>
          <w:snapToGrid w:val="0"/>
          <w:color w:val="000000"/>
        </w:rPr>
        <w:t>в восьми</w:t>
      </w:r>
      <w:r>
        <w:rPr>
          <w:snapToGrid w:val="0"/>
          <w:color w:val="000000"/>
        </w:rPr>
        <w:t xml:space="preserve"> </w:t>
      </w:r>
      <w:r w:rsidRPr="00191C16">
        <w:rPr>
          <w:snapToGrid w:val="0"/>
          <w:color w:val="000000"/>
        </w:rPr>
        <w:t>отмечено</w:t>
      </w:r>
      <w:r>
        <w:rPr>
          <w:snapToGrid w:val="0"/>
          <w:color w:val="000000"/>
        </w:rPr>
        <w:t xml:space="preserve"> с</w:t>
      </w:r>
      <w:r w:rsidRPr="00191C16">
        <w:rPr>
          <w:snapToGrid w:val="0"/>
          <w:color w:val="000000"/>
        </w:rPr>
        <w:t>нижение темпов вв</w:t>
      </w:r>
      <w:r>
        <w:rPr>
          <w:snapToGrid w:val="0"/>
          <w:color w:val="000000"/>
        </w:rPr>
        <w:t xml:space="preserve">ода </w:t>
      </w:r>
      <w:r w:rsidRPr="00191C16">
        <w:rPr>
          <w:snapToGrid w:val="0"/>
          <w:color w:val="000000"/>
        </w:rPr>
        <w:t>жилья</w:t>
      </w:r>
      <w:r>
        <w:rPr>
          <w:snapToGrid w:val="0"/>
          <w:color w:val="000000"/>
        </w:rPr>
        <w:t xml:space="preserve"> к уровню предыдущего года. </w:t>
      </w:r>
      <w:r>
        <w:rPr>
          <w:b/>
        </w:rPr>
        <w:t>О</w:t>
      </w:r>
      <w:r w:rsidRPr="00D14064">
        <w:rPr>
          <w:b/>
        </w:rPr>
        <w:t xml:space="preserve">тставание и низкие объёмы введённого жилья </w:t>
      </w:r>
      <w:r w:rsidRPr="003A08C1">
        <w:rPr>
          <w:b/>
          <w:snapToGrid w:val="0"/>
          <w:color w:val="000000"/>
        </w:rPr>
        <w:t>зафиксированы</w:t>
      </w:r>
      <w:r>
        <w:rPr>
          <w:b/>
          <w:snapToGrid w:val="0"/>
          <w:color w:val="000000"/>
        </w:rPr>
        <w:t xml:space="preserve"> </w:t>
      </w:r>
      <w:r w:rsidRPr="00D14064">
        <w:rPr>
          <w:b/>
        </w:rPr>
        <w:t xml:space="preserve">в Николаевском – 20,3% </w:t>
      </w:r>
      <w:r w:rsidRPr="00D14064">
        <w:t xml:space="preserve">(на 12,9 тыс. </w:t>
      </w:r>
      <w:proofErr w:type="spellStart"/>
      <w:r w:rsidRPr="00D14064">
        <w:t>кв</w:t>
      </w:r>
      <w:proofErr w:type="gramStart"/>
      <w:r w:rsidRPr="00D14064">
        <w:t>.м</w:t>
      </w:r>
      <w:proofErr w:type="spellEnd"/>
      <w:proofErr w:type="gramEnd"/>
      <w:r w:rsidRPr="00D14064">
        <w:t xml:space="preserve"> ниже </w:t>
      </w:r>
      <w:r w:rsidRPr="00D14064">
        <w:lastRenderedPageBreak/>
        <w:t>плана),</w:t>
      </w:r>
      <w:r w:rsidRPr="00D14064">
        <w:rPr>
          <w:b/>
        </w:rPr>
        <w:t xml:space="preserve"> г. </w:t>
      </w:r>
      <w:proofErr w:type="spellStart"/>
      <w:r w:rsidRPr="00D14064">
        <w:rPr>
          <w:b/>
        </w:rPr>
        <w:t>Новоульяновск</w:t>
      </w:r>
      <w:proofErr w:type="spellEnd"/>
      <w:r w:rsidRPr="00D14064">
        <w:rPr>
          <w:b/>
        </w:rPr>
        <w:t xml:space="preserve"> – 27,9% </w:t>
      </w:r>
      <w:r w:rsidRPr="00D14064">
        <w:t xml:space="preserve">(на 8,8 тыс. </w:t>
      </w:r>
      <w:proofErr w:type="spellStart"/>
      <w:r w:rsidRPr="00D14064">
        <w:t>кв.м</w:t>
      </w:r>
      <w:proofErr w:type="spellEnd"/>
      <w:r w:rsidRPr="00D14064">
        <w:t xml:space="preserve"> ниже плана), </w:t>
      </w:r>
      <w:proofErr w:type="spellStart"/>
      <w:r w:rsidRPr="00D14064">
        <w:rPr>
          <w:b/>
        </w:rPr>
        <w:t>Вешкаймском</w:t>
      </w:r>
      <w:proofErr w:type="spellEnd"/>
      <w:r w:rsidRPr="00D14064">
        <w:t xml:space="preserve"> </w:t>
      </w:r>
      <w:r w:rsidRPr="00D14064">
        <w:rPr>
          <w:b/>
        </w:rPr>
        <w:t xml:space="preserve">– 36,1% </w:t>
      </w:r>
      <w:r w:rsidRPr="00D14064">
        <w:t xml:space="preserve">(на 7,6 тыс. </w:t>
      </w:r>
      <w:proofErr w:type="spellStart"/>
      <w:r w:rsidRPr="00D14064">
        <w:t>кв.м</w:t>
      </w:r>
      <w:proofErr w:type="spellEnd"/>
      <w:r w:rsidRPr="00D14064">
        <w:t xml:space="preserve"> ниже плана), </w:t>
      </w:r>
      <w:proofErr w:type="spellStart"/>
      <w:r w:rsidRPr="00D14064">
        <w:rPr>
          <w:b/>
        </w:rPr>
        <w:t>Тереньгульском</w:t>
      </w:r>
      <w:proofErr w:type="spellEnd"/>
      <w:r w:rsidRPr="00D14064">
        <w:t xml:space="preserve"> </w:t>
      </w:r>
      <w:r w:rsidRPr="00D14064">
        <w:rPr>
          <w:b/>
        </w:rPr>
        <w:t xml:space="preserve">– 40,6% </w:t>
      </w:r>
      <w:r w:rsidRPr="00D14064">
        <w:t xml:space="preserve">(на 6,7 тыс. </w:t>
      </w:r>
      <w:proofErr w:type="spellStart"/>
      <w:r w:rsidRPr="00D14064">
        <w:t>кв.м</w:t>
      </w:r>
      <w:proofErr w:type="spellEnd"/>
      <w:r w:rsidRPr="00D14064">
        <w:t xml:space="preserve"> ниже плана), </w:t>
      </w:r>
      <w:proofErr w:type="spellStart"/>
      <w:r w:rsidRPr="00D14064">
        <w:rPr>
          <w:b/>
        </w:rPr>
        <w:t>Инзенском</w:t>
      </w:r>
      <w:proofErr w:type="spellEnd"/>
      <w:r w:rsidRPr="00D14064">
        <w:rPr>
          <w:b/>
        </w:rPr>
        <w:t xml:space="preserve"> – 42,2% </w:t>
      </w:r>
      <w:r w:rsidRPr="00D14064">
        <w:t xml:space="preserve">(на 11,7 тыс. </w:t>
      </w:r>
      <w:proofErr w:type="spellStart"/>
      <w:r w:rsidRPr="00D14064">
        <w:t>кв.м</w:t>
      </w:r>
      <w:proofErr w:type="spellEnd"/>
      <w:r w:rsidRPr="00D14064">
        <w:t xml:space="preserve"> ниже плана)</w:t>
      </w:r>
      <w:r>
        <w:t xml:space="preserve">, </w:t>
      </w:r>
      <w:proofErr w:type="spellStart"/>
      <w:r w:rsidRPr="00D14064">
        <w:rPr>
          <w:b/>
        </w:rPr>
        <w:t>Барышском</w:t>
      </w:r>
      <w:proofErr w:type="spellEnd"/>
      <w:r w:rsidRPr="00D14064">
        <w:rPr>
          <w:b/>
        </w:rPr>
        <w:t xml:space="preserve"> – 42,3% </w:t>
      </w:r>
      <w:r w:rsidRPr="00D14064">
        <w:t xml:space="preserve">(на 15,3 тыс. </w:t>
      </w:r>
      <w:proofErr w:type="spellStart"/>
      <w:r w:rsidRPr="00D14064">
        <w:t>кв.м</w:t>
      </w:r>
      <w:proofErr w:type="spellEnd"/>
      <w:r w:rsidRPr="00D14064">
        <w:t xml:space="preserve"> ниже плана)</w:t>
      </w:r>
      <w:r>
        <w:t xml:space="preserve">, </w:t>
      </w:r>
      <w:proofErr w:type="spellStart"/>
      <w:r w:rsidRPr="000E5505">
        <w:rPr>
          <w:b/>
        </w:rPr>
        <w:t>Майнском</w:t>
      </w:r>
      <w:proofErr w:type="spellEnd"/>
      <w:r>
        <w:t xml:space="preserve"> </w:t>
      </w:r>
      <w:r w:rsidRPr="00D14064">
        <w:rPr>
          <w:b/>
        </w:rPr>
        <w:t>– 42,</w:t>
      </w:r>
      <w:r>
        <w:rPr>
          <w:b/>
        </w:rPr>
        <w:t>3</w:t>
      </w:r>
      <w:r w:rsidRPr="00D14064">
        <w:rPr>
          <w:b/>
        </w:rPr>
        <w:t xml:space="preserve">% </w:t>
      </w:r>
      <w:r w:rsidRPr="00D14064">
        <w:t xml:space="preserve">(на </w:t>
      </w:r>
      <w:r>
        <w:t>8</w:t>
      </w:r>
      <w:r w:rsidRPr="00D14064">
        <w:t>,</w:t>
      </w:r>
      <w:r>
        <w:t>8</w:t>
      </w:r>
      <w:r w:rsidRPr="00D14064">
        <w:t xml:space="preserve"> тыс. </w:t>
      </w:r>
      <w:proofErr w:type="spellStart"/>
      <w:r w:rsidRPr="00D14064">
        <w:t>кв</w:t>
      </w:r>
      <w:proofErr w:type="gramStart"/>
      <w:r w:rsidRPr="00D14064">
        <w:t>.м</w:t>
      </w:r>
      <w:proofErr w:type="spellEnd"/>
      <w:proofErr w:type="gramEnd"/>
      <w:r w:rsidRPr="00D14064">
        <w:t xml:space="preserve"> ниже плана)</w:t>
      </w:r>
      <w:r>
        <w:t xml:space="preserve"> и </w:t>
      </w:r>
      <w:r w:rsidRPr="00E02942">
        <w:rPr>
          <w:b/>
        </w:rPr>
        <w:t>Новоспасском</w:t>
      </w:r>
      <w:r>
        <w:t xml:space="preserve"> </w:t>
      </w:r>
      <w:r w:rsidRPr="00D14064">
        <w:rPr>
          <w:b/>
        </w:rPr>
        <w:t>– 4</w:t>
      </w:r>
      <w:r>
        <w:rPr>
          <w:b/>
        </w:rPr>
        <w:t>9</w:t>
      </w:r>
      <w:r w:rsidRPr="00D14064">
        <w:rPr>
          <w:b/>
        </w:rPr>
        <w:t>,</w:t>
      </w:r>
      <w:r>
        <w:rPr>
          <w:b/>
        </w:rPr>
        <w:t>9</w:t>
      </w:r>
      <w:r w:rsidRPr="00D14064">
        <w:rPr>
          <w:b/>
        </w:rPr>
        <w:t xml:space="preserve">% </w:t>
      </w:r>
      <w:r w:rsidRPr="00D14064">
        <w:t xml:space="preserve">(на </w:t>
      </w:r>
      <w:r>
        <w:t>6</w:t>
      </w:r>
      <w:r w:rsidRPr="00D14064">
        <w:t>,</w:t>
      </w:r>
      <w:r>
        <w:t>8</w:t>
      </w:r>
      <w:r w:rsidRPr="00D14064">
        <w:t xml:space="preserve"> тыс. </w:t>
      </w:r>
      <w:proofErr w:type="spellStart"/>
      <w:r w:rsidRPr="00D14064">
        <w:t>кв.м</w:t>
      </w:r>
      <w:proofErr w:type="spellEnd"/>
      <w:r w:rsidRPr="00D14064">
        <w:t xml:space="preserve"> ниже плана)</w:t>
      </w:r>
      <w:r>
        <w:t>.</w:t>
      </w:r>
    </w:p>
    <w:p w:rsidR="00757A99" w:rsidRPr="00C60EBC" w:rsidRDefault="00757A99" w:rsidP="00757A99">
      <w:pPr>
        <w:jc w:val="center"/>
        <w:rPr>
          <w:b/>
        </w:rPr>
      </w:pPr>
      <w:r w:rsidRPr="00C60EBC">
        <w:rPr>
          <w:b/>
        </w:rPr>
        <w:t>Муниципальные образования – лидеры по объёму жилых помещений</w:t>
      </w:r>
    </w:p>
    <w:p w:rsidR="00757A99" w:rsidRPr="00C60EBC" w:rsidRDefault="00757A99" w:rsidP="00757A99">
      <w:pPr>
        <w:jc w:val="center"/>
      </w:pPr>
      <w:r w:rsidRPr="00C60EBC">
        <w:t xml:space="preserve">в расчёте на 1000 населения, </w:t>
      </w:r>
      <w:proofErr w:type="spellStart"/>
      <w:r w:rsidRPr="00C60EBC">
        <w:t>кв</w:t>
      </w:r>
      <w:proofErr w:type="gramStart"/>
      <w:r w:rsidRPr="00C60EBC">
        <w:t>.м</w:t>
      </w:r>
      <w:proofErr w:type="spellEnd"/>
      <w:proofErr w:type="gramEnd"/>
    </w:p>
    <w:p w:rsidR="00757A99" w:rsidRPr="00C60EBC" w:rsidRDefault="00757A99" w:rsidP="00757A99">
      <w:pPr>
        <w:jc w:val="center"/>
        <w:rPr>
          <w:sz w:val="10"/>
          <w:szCs w:val="10"/>
          <w:highlight w:val="lightGray"/>
        </w:rPr>
      </w:pPr>
    </w:p>
    <w:p w:rsidR="00757A99" w:rsidRDefault="00757A99" w:rsidP="00757A99">
      <w:pPr>
        <w:ind w:firstLine="709"/>
        <w:jc w:val="center"/>
        <w:rPr>
          <w:sz w:val="10"/>
          <w:szCs w:val="10"/>
          <w:highlight w:val="lightGray"/>
        </w:rPr>
      </w:pPr>
      <w:r>
        <w:rPr>
          <w:noProof/>
          <w:sz w:val="10"/>
          <w:szCs w:val="10"/>
        </w:rPr>
        <w:drawing>
          <wp:inline distT="0" distB="0" distL="0" distR="0" wp14:anchorId="65BD79B7" wp14:editId="30F3431D">
            <wp:extent cx="4584700" cy="2755900"/>
            <wp:effectExtent l="0" t="0" r="6350" b="635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7A99" w:rsidRPr="00630EE3" w:rsidRDefault="00757A99" w:rsidP="00757A99">
      <w:pPr>
        <w:ind w:firstLine="709"/>
        <w:jc w:val="both"/>
        <w:rPr>
          <w:sz w:val="10"/>
          <w:szCs w:val="10"/>
          <w:highlight w:val="lightGray"/>
        </w:rPr>
      </w:pPr>
    </w:p>
    <w:p w:rsidR="00757A99" w:rsidRDefault="00757A99" w:rsidP="00757A99">
      <w:pPr>
        <w:spacing w:line="300" w:lineRule="exact"/>
        <w:ind w:firstLine="709"/>
        <w:jc w:val="both"/>
      </w:pPr>
      <w:r w:rsidRPr="00412FFD">
        <w:t>Основным фактором, определяющим данную ситуацию, является снижение строительства жилья населением за счёт собственных или заёмных средств.</w:t>
      </w:r>
    </w:p>
    <w:p w:rsidR="00757A99" w:rsidRPr="00630EE3" w:rsidRDefault="00757A99" w:rsidP="00757A99">
      <w:pPr>
        <w:ind w:firstLine="709"/>
        <w:jc w:val="both"/>
        <w:rPr>
          <w:sz w:val="10"/>
          <w:szCs w:val="10"/>
          <w:highlight w:val="lightGray"/>
        </w:rPr>
      </w:pPr>
    </w:p>
    <w:p w:rsidR="00757A99" w:rsidRPr="005E4A74" w:rsidRDefault="00757A99" w:rsidP="00757A99">
      <w:pPr>
        <w:numPr>
          <w:ilvl w:val="0"/>
          <w:numId w:val="3"/>
        </w:numPr>
        <w:ind w:left="0" w:firstLine="709"/>
        <w:jc w:val="both"/>
        <w:rPr>
          <w:color w:val="000000"/>
        </w:rPr>
      </w:pPr>
      <w:r w:rsidRPr="005E4A74">
        <w:rPr>
          <w:b/>
        </w:rPr>
        <w:t>Сводный индекс развития сельского хозяйства - 5 ежемесячных показателей + 1 ежегодный</w:t>
      </w:r>
      <w:r w:rsidRPr="005E4A74">
        <w:t xml:space="preserve"> (мониторинг показателей осуществляется в разрезе сельских районов, без городских округов).</w:t>
      </w:r>
    </w:p>
    <w:p w:rsidR="00757A99" w:rsidRDefault="00757A99" w:rsidP="00757A99">
      <w:pPr>
        <w:ind w:firstLine="709"/>
        <w:jc w:val="both"/>
        <w:rPr>
          <w:rFonts w:ascii="Arial" w:hAnsi="Arial" w:cs="Arial"/>
        </w:rPr>
      </w:pPr>
      <w:proofErr w:type="gramStart"/>
      <w:r>
        <w:rPr>
          <w:b/>
        </w:rPr>
        <w:t xml:space="preserve">- </w:t>
      </w:r>
      <w:r w:rsidRPr="00F0731F">
        <w:rPr>
          <w:b/>
        </w:rPr>
        <w:t>Производство мяса</w:t>
      </w:r>
      <w:r w:rsidRPr="00B85B8F">
        <w:t xml:space="preserve"> всех видов </w:t>
      </w:r>
      <w:r w:rsidRPr="00B85B8F">
        <w:rPr>
          <w:color w:val="000000"/>
        </w:rPr>
        <w:t xml:space="preserve">в </w:t>
      </w:r>
      <w:r w:rsidRPr="00B85B8F">
        <w:t>целом по области</w:t>
      </w:r>
      <w:r w:rsidRPr="00B85B8F">
        <w:rPr>
          <w:color w:val="000000"/>
        </w:rPr>
        <w:t xml:space="preserve"> </w:t>
      </w:r>
      <w:r w:rsidRPr="00B85B8F">
        <w:t xml:space="preserve">в </w:t>
      </w:r>
      <w:r w:rsidRPr="00B85B8F">
        <w:rPr>
          <w:color w:val="000000"/>
        </w:rPr>
        <w:t xml:space="preserve">хозяйствах всех категорий </w:t>
      </w:r>
      <w:r w:rsidRPr="00B85B8F">
        <w:t>сократилось</w:t>
      </w:r>
      <w:r>
        <w:t xml:space="preserve"> в 2014 году</w:t>
      </w:r>
      <w:r w:rsidRPr="00B85B8F">
        <w:t xml:space="preserve"> на 19,1%, при этом </w:t>
      </w:r>
      <w:r w:rsidRPr="008A0735">
        <w:rPr>
          <w:b/>
        </w:rPr>
        <w:t>значительно объёмы уменьшились в сельхозпредприятиях – на 28,5%</w:t>
      </w:r>
      <w:r w:rsidRPr="00B85B8F">
        <w:t>, в хозяйствах населения – на 10,6% и в КФХ – на 6,9%.</w:t>
      </w:r>
      <w:r>
        <w:t xml:space="preserve"> </w:t>
      </w:r>
      <w:r w:rsidRPr="001447EE">
        <w:t xml:space="preserve">Положительная </w:t>
      </w:r>
      <w:r w:rsidRPr="001447EE">
        <w:rPr>
          <w:color w:val="000000"/>
        </w:rPr>
        <w:t xml:space="preserve">динамика производства </w:t>
      </w:r>
      <w:r w:rsidRPr="001447EE">
        <w:t>мяса отмечена только в Радищевском районе</w:t>
      </w:r>
      <w:r>
        <w:t xml:space="preserve"> (</w:t>
      </w:r>
      <w:r w:rsidRPr="001447EE">
        <w:t>103,4%</w:t>
      </w:r>
      <w:r>
        <w:t>)</w:t>
      </w:r>
      <w:r w:rsidRPr="001447EE">
        <w:t>.</w:t>
      </w:r>
      <w:proofErr w:type="gramEnd"/>
      <w:r>
        <w:t xml:space="preserve"> Из муниципальных районов </w:t>
      </w:r>
      <w:r w:rsidRPr="00FC27BE">
        <w:rPr>
          <w:b/>
        </w:rPr>
        <w:t>лидером по производству мяса является Ульяновский район</w:t>
      </w:r>
      <w:r>
        <w:t>, где реализован</w:t>
      </w:r>
      <w:r w:rsidRPr="00274021">
        <w:rPr>
          <w:rFonts w:ascii="Arial" w:hAnsi="Arial" w:cs="Arial"/>
        </w:rPr>
        <w:t xml:space="preserve"> </w:t>
      </w:r>
      <w:r>
        <w:t>проект ООО «Симбирский бекон» мощностью 88,6 тыс. голов в год или 9,6 тыс. тонн свинины в год. Удельный вес района в областном объёме составляет 22%.</w:t>
      </w:r>
    </w:p>
    <w:p w:rsidR="00757A99" w:rsidRDefault="00757A99" w:rsidP="00757A99">
      <w:pPr>
        <w:ind w:firstLine="709"/>
        <w:jc w:val="both"/>
      </w:pPr>
      <w:proofErr w:type="gramStart"/>
      <w:r>
        <w:rPr>
          <w:b/>
        </w:rPr>
        <w:t xml:space="preserve">- </w:t>
      </w:r>
      <w:r w:rsidRPr="00F0731F">
        <w:rPr>
          <w:b/>
        </w:rPr>
        <w:t>Производство м</w:t>
      </w:r>
      <w:r>
        <w:rPr>
          <w:b/>
        </w:rPr>
        <w:t xml:space="preserve">олока </w:t>
      </w:r>
      <w:r w:rsidRPr="00B85B8F">
        <w:t>по области</w:t>
      </w:r>
      <w:r w:rsidRPr="00B85B8F">
        <w:rPr>
          <w:color w:val="000000"/>
        </w:rPr>
        <w:t xml:space="preserve"> </w:t>
      </w:r>
      <w:r w:rsidRPr="00B85B8F">
        <w:t xml:space="preserve">в </w:t>
      </w:r>
      <w:r w:rsidRPr="00B85B8F">
        <w:rPr>
          <w:color w:val="000000"/>
        </w:rPr>
        <w:t xml:space="preserve">хозяйствах всех категорий </w:t>
      </w:r>
      <w:r w:rsidRPr="00B85B8F">
        <w:t>сократилось</w:t>
      </w:r>
      <w:r>
        <w:t xml:space="preserve"> </w:t>
      </w:r>
      <w:r w:rsidRPr="00B85B8F">
        <w:t>на 1</w:t>
      </w:r>
      <w:r>
        <w:t>3</w:t>
      </w:r>
      <w:r w:rsidRPr="00B85B8F">
        <w:t>%,</w:t>
      </w:r>
      <w:r>
        <w:t xml:space="preserve"> </w:t>
      </w:r>
      <w:r w:rsidRPr="00C242F2">
        <w:rPr>
          <w:b/>
        </w:rPr>
        <w:t>значительное снижение при этом отмечено в хозяйствах населения – на 18,2%</w:t>
      </w:r>
      <w:r>
        <w:t>,</w:t>
      </w:r>
      <w:r w:rsidRPr="006508EB">
        <w:rPr>
          <w:b/>
        </w:rPr>
        <w:t xml:space="preserve"> </w:t>
      </w:r>
      <w:r w:rsidRPr="00CC7A2D">
        <w:t>в КФХ –</w:t>
      </w:r>
      <w:r>
        <w:t xml:space="preserve"> на 10,3%, </w:t>
      </w:r>
      <w:r w:rsidRPr="006508EB">
        <w:t>в сельхозпредприятиях – на 3,8%</w:t>
      </w:r>
      <w:r>
        <w:t xml:space="preserve">. Позитивные тенденции </w:t>
      </w:r>
      <w:r w:rsidRPr="00CA400A">
        <w:t>молочного производства</w:t>
      </w:r>
      <w:r>
        <w:t xml:space="preserve"> наблюдаются в </w:t>
      </w:r>
      <w:proofErr w:type="spellStart"/>
      <w:r>
        <w:t>Чердаклинском</w:t>
      </w:r>
      <w:proofErr w:type="spellEnd"/>
      <w:r>
        <w:t xml:space="preserve"> (104,5%) и </w:t>
      </w:r>
      <w:proofErr w:type="spellStart"/>
      <w:r>
        <w:t>Вешкаймском</w:t>
      </w:r>
      <w:proofErr w:type="spellEnd"/>
      <w:r>
        <w:t xml:space="preserve"> (101,4%) районах </w:t>
      </w:r>
      <w:r>
        <w:rPr>
          <w:b/>
        </w:rPr>
        <w:t>Л</w:t>
      </w:r>
      <w:r w:rsidRPr="00FC27BE">
        <w:rPr>
          <w:b/>
        </w:rPr>
        <w:t>идер</w:t>
      </w:r>
      <w:r>
        <w:rPr>
          <w:b/>
        </w:rPr>
        <w:t>ом по объёмам производства молока</w:t>
      </w:r>
      <w:r w:rsidRPr="00FC27BE">
        <w:rPr>
          <w:b/>
        </w:rPr>
        <w:t xml:space="preserve"> </w:t>
      </w:r>
      <w:r>
        <w:rPr>
          <w:b/>
        </w:rPr>
        <w:t>остаётся</w:t>
      </w:r>
      <w:r w:rsidRPr="00FC27BE">
        <w:rPr>
          <w:b/>
        </w:rPr>
        <w:t xml:space="preserve"> </w:t>
      </w:r>
      <w:proofErr w:type="spellStart"/>
      <w:r>
        <w:rPr>
          <w:b/>
        </w:rPr>
        <w:t>Мелекес</w:t>
      </w:r>
      <w:r w:rsidRPr="00FC27BE">
        <w:rPr>
          <w:b/>
        </w:rPr>
        <w:t>ский</w:t>
      </w:r>
      <w:proofErr w:type="spellEnd"/>
      <w:r w:rsidRPr="00FC27BE">
        <w:rPr>
          <w:b/>
        </w:rPr>
        <w:t xml:space="preserve"> район</w:t>
      </w:r>
      <w:r>
        <w:t>,</w:t>
      </w:r>
      <w:r w:rsidRPr="002C74C1">
        <w:t xml:space="preserve"> </w:t>
      </w:r>
      <w:r>
        <w:t xml:space="preserve">удельный вес которого в областном объёме – 11,8%. </w:t>
      </w:r>
      <w:r>
        <w:lastRenderedPageBreak/>
        <w:t>Крупнейшим производителем молока в</w:t>
      </w:r>
      <w:proofErr w:type="gramEnd"/>
      <w:r>
        <w:t xml:space="preserve"> </w:t>
      </w:r>
      <w:proofErr w:type="gramStart"/>
      <w:r>
        <w:t>районе</w:t>
      </w:r>
      <w:proofErr w:type="gramEnd"/>
      <w:r>
        <w:t xml:space="preserve"> является СПК им. Крупской – свыше 9,2 тыс. тонн молока в год.</w:t>
      </w:r>
    </w:p>
    <w:p w:rsidR="00757A99" w:rsidRDefault="00757A99" w:rsidP="00757A99">
      <w:pPr>
        <w:ind w:firstLine="709"/>
        <w:jc w:val="both"/>
      </w:pPr>
      <w:r w:rsidRPr="007907E8">
        <w:rPr>
          <w:b/>
        </w:rPr>
        <w:t xml:space="preserve">- </w:t>
      </w:r>
      <w:r>
        <w:rPr>
          <w:b/>
        </w:rPr>
        <w:t xml:space="preserve">Численность КРС </w:t>
      </w:r>
      <w:r w:rsidRPr="000A7108">
        <w:t>в целом</w:t>
      </w:r>
      <w:r>
        <w:rPr>
          <w:b/>
        </w:rPr>
        <w:t xml:space="preserve"> </w:t>
      </w:r>
      <w:r w:rsidRPr="000A7108">
        <w:t>по области</w:t>
      </w:r>
      <w:r>
        <w:rPr>
          <w:b/>
        </w:rPr>
        <w:t xml:space="preserve"> </w:t>
      </w:r>
      <w:r w:rsidRPr="00B85B8F">
        <w:t>сократил</w:t>
      </w:r>
      <w:r>
        <w:t>а</w:t>
      </w:r>
      <w:r w:rsidRPr="00B85B8F">
        <w:t>сь</w:t>
      </w:r>
      <w:r>
        <w:t xml:space="preserve"> </w:t>
      </w:r>
      <w:r w:rsidRPr="00B85B8F">
        <w:t>на 1</w:t>
      </w:r>
      <w:r>
        <w:t>1,6</w:t>
      </w:r>
      <w:r w:rsidRPr="00B85B8F">
        <w:t>%</w:t>
      </w:r>
      <w:r>
        <w:t xml:space="preserve">  </w:t>
      </w:r>
      <w:r>
        <w:rPr>
          <w:b/>
        </w:rPr>
        <w:t>поголовье коров</w:t>
      </w:r>
      <w:r w:rsidRPr="00B460C5">
        <w:t xml:space="preserve"> </w:t>
      </w:r>
      <w:r>
        <w:t>– на 15,4% к уровню 2013 года.</w:t>
      </w:r>
      <w:r w:rsidRPr="00847519">
        <w:t xml:space="preserve"> </w:t>
      </w:r>
      <w:r>
        <w:t xml:space="preserve">Рост поголовья КРС, а также численности коров обеспечен </w:t>
      </w:r>
      <w:proofErr w:type="gramStart"/>
      <w:r>
        <w:t>Радищевским</w:t>
      </w:r>
      <w:proofErr w:type="gramEnd"/>
      <w:r>
        <w:t xml:space="preserve"> и </w:t>
      </w:r>
      <w:proofErr w:type="spellStart"/>
      <w:r>
        <w:t>Базарносызганским</w:t>
      </w:r>
      <w:proofErr w:type="spellEnd"/>
      <w:r>
        <w:t xml:space="preserve"> районами, удельный вес в областном объёме которых составляет соответственно 5,1% (8 результат в регионе) и 0,7% (21 последнее место). Максимально нарастил численность КРС </w:t>
      </w:r>
      <w:proofErr w:type="spellStart"/>
      <w:r>
        <w:t>Карсунский</w:t>
      </w:r>
      <w:proofErr w:type="spellEnd"/>
      <w:r>
        <w:t xml:space="preserve"> район – на 849 голов или 120% к уровню 2013 года. </w:t>
      </w:r>
      <w:r>
        <w:rPr>
          <w:b/>
        </w:rPr>
        <w:t>Л</w:t>
      </w:r>
      <w:r w:rsidRPr="00FC27BE">
        <w:rPr>
          <w:b/>
        </w:rPr>
        <w:t>идер</w:t>
      </w:r>
      <w:r>
        <w:rPr>
          <w:b/>
        </w:rPr>
        <w:t xml:space="preserve"> региона по численности КРС </w:t>
      </w:r>
      <w:r w:rsidRPr="003A25D8">
        <w:t>и</w:t>
      </w:r>
      <w:r>
        <w:rPr>
          <w:b/>
        </w:rPr>
        <w:t xml:space="preserve"> </w:t>
      </w:r>
      <w:r w:rsidRPr="003A25D8">
        <w:rPr>
          <w:b/>
        </w:rPr>
        <w:t>поголовью</w:t>
      </w:r>
      <w:r>
        <w:t xml:space="preserve"> </w:t>
      </w:r>
      <w:r w:rsidRPr="003A25D8">
        <w:rPr>
          <w:b/>
        </w:rPr>
        <w:t>коров</w:t>
      </w:r>
      <w:r>
        <w:t xml:space="preserve"> -</w:t>
      </w:r>
      <w:r w:rsidRPr="00DC3D85">
        <w:t xml:space="preserve"> </w:t>
      </w:r>
      <w:proofErr w:type="spellStart"/>
      <w:r>
        <w:t>Чердаклинский</w:t>
      </w:r>
      <w:proofErr w:type="spellEnd"/>
      <w:r>
        <w:t xml:space="preserve"> район, который обеспечивает позитивную динамику роста КРС как в </w:t>
      </w:r>
      <w:proofErr w:type="spellStart"/>
      <w:r>
        <w:t>сельхозорганизациях</w:t>
      </w:r>
      <w:proofErr w:type="spellEnd"/>
      <w:r>
        <w:t xml:space="preserve"> и КФХ, так и в хозяйствах населения.</w:t>
      </w:r>
    </w:p>
    <w:p w:rsidR="00757A99" w:rsidRDefault="00757A99" w:rsidP="00757A99">
      <w:pPr>
        <w:ind w:firstLine="709"/>
        <w:jc w:val="both"/>
        <w:rPr>
          <w:color w:val="000000"/>
        </w:rPr>
      </w:pPr>
      <w:proofErr w:type="gramStart"/>
      <w:r w:rsidRPr="00A966AE">
        <w:t xml:space="preserve">Положительным является увеличение </w:t>
      </w:r>
      <w:r w:rsidRPr="000B10E5">
        <w:rPr>
          <w:b/>
          <w:color w:val="000000"/>
        </w:rPr>
        <w:t xml:space="preserve">продуктивности коров </w:t>
      </w:r>
      <w:r w:rsidRPr="000B10E5">
        <w:rPr>
          <w:b/>
        </w:rPr>
        <w:t>в сельскохозяйственных организациях</w:t>
      </w:r>
      <w:r w:rsidRPr="00A966AE">
        <w:t xml:space="preserve"> как в целом по области </w:t>
      </w:r>
      <w:r w:rsidRPr="00A966AE">
        <w:rPr>
          <w:color w:val="000000"/>
        </w:rPr>
        <w:t>(109,4%)</w:t>
      </w:r>
      <w:r w:rsidRPr="00A966AE">
        <w:t xml:space="preserve">, так и в большинстве муниципальных районов в диапазоне от 100,3% в </w:t>
      </w:r>
      <w:proofErr w:type="spellStart"/>
      <w:r w:rsidRPr="00A966AE">
        <w:t>Майнском</w:t>
      </w:r>
      <w:proofErr w:type="spellEnd"/>
      <w:r w:rsidRPr="00A966AE">
        <w:t xml:space="preserve"> до 127% в Павловском районе.</w:t>
      </w:r>
      <w:proofErr w:type="gramEnd"/>
      <w:r w:rsidRPr="00C24782">
        <w:rPr>
          <w:b/>
        </w:rPr>
        <w:t xml:space="preserve"> </w:t>
      </w:r>
      <w:r>
        <w:rPr>
          <w:b/>
        </w:rPr>
        <w:t>Л</w:t>
      </w:r>
      <w:r w:rsidRPr="00FC27BE">
        <w:rPr>
          <w:b/>
        </w:rPr>
        <w:t>идер</w:t>
      </w:r>
      <w:r>
        <w:rPr>
          <w:b/>
        </w:rPr>
        <w:t xml:space="preserve"> региона</w:t>
      </w:r>
      <w:r w:rsidRPr="00C24782">
        <w:rPr>
          <w:color w:val="000000"/>
        </w:rPr>
        <w:t xml:space="preserve"> </w:t>
      </w:r>
      <w:r>
        <w:rPr>
          <w:color w:val="000000"/>
        </w:rPr>
        <w:t xml:space="preserve">по надою молока на 1 корову молочного стада – </w:t>
      </w:r>
      <w:proofErr w:type="spellStart"/>
      <w:r>
        <w:rPr>
          <w:color w:val="000000"/>
        </w:rPr>
        <w:t>Сурский</w:t>
      </w:r>
      <w:proofErr w:type="spellEnd"/>
      <w:r>
        <w:rPr>
          <w:color w:val="000000"/>
        </w:rPr>
        <w:t xml:space="preserve"> район, где продуктивность племенных </w:t>
      </w:r>
      <w:r w:rsidRPr="00A966AE">
        <w:rPr>
          <w:color w:val="000000"/>
        </w:rPr>
        <w:t>коров</w:t>
      </w:r>
      <w:r>
        <w:rPr>
          <w:color w:val="000000"/>
        </w:rPr>
        <w:t xml:space="preserve"> составляет свыше 7,1 тыс. кг или 23 кг на 1 корову (ООО «</w:t>
      </w:r>
      <w:proofErr w:type="spellStart"/>
      <w:r>
        <w:rPr>
          <w:color w:val="000000"/>
        </w:rPr>
        <w:t>Агрогулюшево</w:t>
      </w:r>
      <w:proofErr w:type="spellEnd"/>
      <w:r>
        <w:rPr>
          <w:color w:val="000000"/>
        </w:rPr>
        <w:t>»).</w:t>
      </w:r>
    </w:p>
    <w:p w:rsidR="00757A99" w:rsidRPr="009A62C6" w:rsidRDefault="00757A99" w:rsidP="00757A99">
      <w:pPr>
        <w:ind w:firstLine="709"/>
        <w:jc w:val="both"/>
        <w:rPr>
          <w:b/>
          <w:color w:val="000000"/>
        </w:rPr>
      </w:pPr>
      <w:proofErr w:type="gramStart"/>
      <w:r w:rsidRPr="009A62C6">
        <w:rPr>
          <w:b/>
          <w:color w:val="000000"/>
        </w:rPr>
        <w:t xml:space="preserve">В аграрном блоке среди районов лучшие результаты показали </w:t>
      </w:r>
      <w:r w:rsidRPr="000B10E5">
        <w:rPr>
          <w:b/>
          <w:color w:val="000000"/>
        </w:rPr>
        <w:t>Радищевский</w:t>
      </w:r>
      <w:r w:rsidRPr="009A62C6">
        <w:rPr>
          <w:b/>
          <w:color w:val="000000"/>
        </w:rPr>
        <w:t xml:space="preserve">, </w:t>
      </w:r>
      <w:proofErr w:type="spellStart"/>
      <w:r w:rsidRPr="000B10E5">
        <w:rPr>
          <w:b/>
          <w:color w:val="000000"/>
        </w:rPr>
        <w:t>Чердаклинский</w:t>
      </w:r>
      <w:proofErr w:type="spellEnd"/>
      <w:r w:rsidRPr="009A62C6">
        <w:rPr>
          <w:b/>
          <w:color w:val="000000"/>
        </w:rPr>
        <w:t xml:space="preserve">, </w:t>
      </w:r>
      <w:proofErr w:type="spellStart"/>
      <w:r w:rsidRPr="000B10E5">
        <w:rPr>
          <w:b/>
          <w:color w:val="000000"/>
        </w:rPr>
        <w:t>Базарносызганский</w:t>
      </w:r>
      <w:proofErr w:type="spellEnd"/>
      <w:r w:rsidRPr="009A62C6">
        <w:rPr>
          <w:b/>
          <w:color w:val="000000"/>
        </w:rPr>
        <w:t xml:space="preserve">, </w:t>
      </w:r>
      <w:proofErr w:type="spellStart"/>
      <w:r w:rsidRPr="000B10E5">
        <w:rPr>
          <w:b/>
          <w:color w:val="000000"/>
        </w:rPr>
        <w:t>Вешкаймский</w:t>
      </w:r>
      <w:proofErr w:type="spellEnd"/>
      <w:r w:rsidRPr="009A62C6">
        <w:rPr>
          <w:b/>
          <w:color w:val="000000"/>
        </w:rPr>
        <w:t xml:space="preserve"> и </w:t>
      </w:r>
      <w:proofErr w:type="spellStart"/>
      <w:r w:rsidRPr="000B10E5">
        <w:rPr>
          <w:b/>
          <w:color w:val="000000"/>
        </w:rPr>
        <w:t>Карсунский</w:t>
      </w:r>
      <w:proofErr w:type="spellEnd"/>
      <w:r w:rsidRPr="009A62C6">
        <w:rPr>
          <w:b/>
          <w:color w:val="000000"/>
        </w:rPr>
        <w:t xml:space="preserve"> районы </w:t>
      </w:r>
      <w:r w:rsidRPr="009A62C6">
        <w:rPr>
          <w:color w:val="000000"/>
        </w:rPr>
        <w:t>(выполнено от 50% до 83% индикаторов).</w:t>
      </w:r>
      <w:proofErr w:type="gramEnd"/>
    </w:p>
    <w:p w:rsidR="00757A99" w:rsidRDefault="00757A99" w:rsidP="00757A99">
      <w:pPr>
        <w:ind w:firstLine="709"/>
        <w:jc w:val="both"/>
        <w:rPr>
          <w:color w:val="000000"/>
        </w:rPr>
      </w:pPr>
      <w:r w:rsidRPr="00F50AA4">
        <w:rPr>
          <w:b/>
          <w:color w:val="000000"/>
        </w:rPr>
        <w:t>Аутсайдеры</w:t>
      </w:r>
      <w:r w:rsidRPr="00F50AA4">
        <w:rPr>
          <w:color w:val="000000"/>
        </w:rPr>
        <w:t xml:space="preserve"> – </w:t>
      </w:r>
      <w:proofErr w:type="spellStart"/>
      <w:r w:rsidRPr="00F50AA4">
        <w:rPr>
          <w:color w:val="000000"/>
        </w:rPr>
        <w:t>Инзенский</w:t>
      </w:r>
      <w:proofErr w:type="spellEnd"/>
      <w:r w:rsidRPr="00F50AA4">
        <w:rPr>
          <w:color w:val="000000"/>
        </w:rPr>
        <w:t xml:space="preserve">, </w:t>
      </w:r>
      <w:proofErr w:type="spellStart"/>
      <w:r w:rsidRPr="00F50AA4">
        <w:rPr>
          <w:color w:val="000000"/>
        </w:rPr>
        <w:t>Кузоватовский</w:t>
      </w:r>
      <w:proofErr w:type="spellEnd"/>
      <w:r w:rsidRPr="00F50AA4">
        <w:rPr>
          <w:color w:val="000000"/>
        </w:rPr>
        <w:t xml:space="preserve">, </w:t>
      </w:r>
      <w:proofErr w:type="spellStart"/>
      <w:r w:rsidRPr="00F50AA4">
        <w:rPr>
          <w:color w:val="000000"/>
        </w:rPr>
        <w:t>Мелекесский</w:t>
      </w:r>
      <w:proofErr w:type="spellEnd"/>
      <w:r w:rsidRPr="00F50AA4">
        <w:rPr>
          <w:color w:val="000000"/>
        </w:rPr>
        <w:t xml:space="preserve">, </w:t>
      </w:r>
      <w:proofErr w:type="gramStart"/>
      <w:r w:rsidRPr="00F50AA4">
        <w:rPr>
          <w:color w:val="000000"/>
        </w:rPr>
        <w:t>Николаевский</w:t>
      </w:r>
      <w:proofErr w:type="gramEnd"/>
      <w:r w:rsidRPr="00F50AA4">
        <w:rPr>
          <w:color w:val="000000"/>
        </w:rPr>
        <w:t xml:space="preserve">, </w:t>
      </w:r>
      <w:proofErr w:type="spellStart"/>
      <w:r w:rsidRPr="00F50AA4">
        <w:rPr>
          <w:color w:val="000000"/>
        </w:rPr>
        <w:t>Новомалыклинский</w:t>
      </w:r>
      <w:proofErr w:type="spellEnd"/>
      <w:r w:rsidRPr="00F50AA4">
        <w:rPr>
          <w:color w:val="000000"/>
        </w:rPr>
        <w:t xml:space="preserve">, </w:t>
      </w:r>
      <w:proofErr w:type="spellStart"/>
      <w:r w:rsidRPr="00F50AA4">
        <w:rPr>
          <w:color w:val="000000"/>
        </w:rPr>
        <w:t>Старокулаткинский</w:t>
      </w:r>
      <w:proofErr w:type="spellEnd"/>
      <w:r w:rsidRPr="00F50AA4">
        <w:rPr>
          <w:color w:val="000000"/>
        </w:rPr>
        <w:t xml:space="preserve"> и </w:t>
      </w:r>
      <w:proofErr w:type="spellStart"/>
      <w:r w:rsidRPr="00F50AA4">
        <w:rPr>
          <w:color w:val="000000"/>
        </w:rPr>
        <w:t>Тереньгульский</w:t>
      </w:r>
      <w:proofErr w:type="spellEnd"/>
      <w:r w:rsidRPr="00F50AA4">
        <w:rPr>
          <w:color w:val="000000"/>
        </w:rPr>
        <w:t xml:space="preserve"> районы, выполнившие по одному целевому индикатору блока</w:t>
      </w:r>
      <w:r>
        <w:rPr>
          <w:color w:val="000000"/>
        </w:rPr>
        <w:t>.</w:t>
      </w:r>
    </w:p>
    <w:p w:rsidR="00757A99" w:rsidRPr="00E43481" w:rsidRDefault="00757A99" w:rsidP="00757A99">
      <w:pPr>
        <w:numPr>
          <w:ilvl w:val="0"/>
          <w:numId w:val="3"/>
        </w:numPr>
        <w:ind w:left="0" w:firstLine="708"/>
        <w:jc w:val="both"/>
        <w:rPr>
          <w:b/>
        </w:rPr>
      </w:pPr>
      <w:r w:rsidRPr="00E43481">
        <w:rPr>
          <w:b/>
        </w:rPr>
        <w:t>Экологические индикаторы муниципальных образований - 3 ежеквартальных показателя.</w:t>
      </w:r>
    </w:p>
    <w:p w:rsidR="00757A99" w:rsidRDefault="00757A99" w:rsidP="00757A99">
      <w:pPr>
        <w:ind w:firstLine="708"/>
        <w:jc w:val="both"/>
        <w:rPr>
          <w:bCs/>
          <w:color w:val="000000"/>
        </w:rPr>
      </w:pPr>
      <w:r w:rsidRPr="00A9027F">
        <w:rPr>
          <w:bCs/>
        </w:rPr>
        <w:t xml:space="preserve">В 2014 году </w:t>
      </w:r>
      <w:r w:rsidRPr="00A9027F">
        <w:t xml:space="preserve">плановые назначения налоговых доходов </w:t>
      </w:r>
      <w:r w:rsidRPr="00A9027F">
        <w:rPr>
          <w:bCs/>
          <w:color w:val="000000"/>
        </w:rPr>
        <w:t xml:space="preserve">в виде платы за негативное воздействие на окружающую среду в консолидированные бюджеты </w:t>
      </w:r>
      <w:r>
        <w:rPr>
          <w:bCs/>
          <w:color w:val="000000"/>
        </w:rPr>
        <w:t xml:space="preserve">муниципальных образований потупили в полном объёме, таким образом, </w:t>
      </w:r>
      <w:r w:rsidRPr="00020E3A">
        <w:rPr>
          <w:b/>
          <w:bCs/>
          <w:color w:val="000000"/>
        </w:rPr>
        <w:t>целевой показатель выполнен всеми муниципалитетами</w:t>
      </w:r>
      <w:r>
        <w:rPr>
          <w:bCs/>
          <w:color w:val="000000"/>
        </w:rPr>
        <w:t xml:space="preserve">. Максимальный рост показателя отмечен в </w:t>
      </w:r>
      <w:proofErr w:type="spellStart"/>
      <w:r>
        <w:rPr>
          <w:bCs/>
          <w:color w:val="000000"/>
        </w:rPr>
        <w:t>Старокулаткинском</w:t>
      </w:r>
      <w:proofErr w:type="spellEnd"/>
      <w:r>
        <w:rPr>
          <w:bCs/>
          <w:color w:val="000000"/>
        </w:rPr>
        <w:t xml:space="preserve"> (в 2,1 раза), </w:t>
      </w:r>
      <w:proofErr w:type="spellStart"/>
      <w:r w:rsidRPr="00652371">
        <w:rPr>
          <w:color w:val="000000"/>
        </w:rPr>
        <w:t>Старомайнск</w:t>
      </w:r>
      <w:r>
        <w:rPr>
          <w:color w:val="000000"/>
        </w:rPr>
        <w:t>ом</w:t>
      </w:r>
      <w:proofErr w:type="spellEnd"/>
      <w:r>
        <w:rPr>
          <w:color w:val="000000"/>
        </w:rPr>
        <w:t xml:space="preserve"> (166,5%) и</w:t>
      </w:r>
      <w:r w:rsidRPr="00652371">
        <w:rPr>
          <w:color w:val="000000"/>
        </w:rPr>
        <w:t xml:space="preserve"> </w:t>
      </w:r>
      <w:r>
        <w:rPr>
          <w:bCs/>
          <w:color w:val="000000"/>
        </w:rPr>
        <w:t>Николаевском (133,4%) районах, а также в городе Димитровград (127,5%).</w:t>
      </w:r>
    </w:p>
    <w:p w:rsidR="00757A99" w:rsidRDefault="00757A99" w:rsidP="00757A99">
      <w:pPr>
        <w:ind w:firstLine="708"/>
        <w:jc w:val="both"/>
      </w:pPr>
      <w:r>
        <w:rPr>
          <w:bCs/>
          <w:color w:val="000000"/>
        </w:rPr>
        <w:t>И</w:t>
      </w:r>
      <w:r w:rsidRPr="00B57EEC">
        <w:rPr>
          <w:bCs/>
          <w:color w:val="000000"/>
        </w:rPr>
        <w:t>нформационно-аналитически</w:t>
      </w:r>
      <w:r>
        <w:rPr>
          <w:bCs/>
          <w:color w:val="000000"/>
        </w:rPr>
        <w:t>е</w:t>
      </w:r>
      <w:r w:rsidRPr="00B57EEC">
        <w:rPr>
          <w:bCs/>
          <w:color w:val="000000"/>
        </w:rPr>
        <w:t xml:space="preserve"> публикации экологической тематики</w:t>
      </w:r>
      <w:r>
        <w:rPr>
          <w:bCs/>
          <w:color w:val="000000"/>
        </w:rPr>
        <w:t xml:space="preserve"> регулярно размещались </w:t>
      </w:r>
      <w:r>
        <w:t>в печатных изданиях</w:t>
      </w:r>
      <w:r>
        <w:rPr>
          <w:bCs/>
          <w:color w:val="000000"/>
        </w:rPr>
        <w:t xml:space="preserve"> </w:t>
      </w:r>
      <w:r w:rsidRPr="00B57EEC">
        <w:t>муниципальны</w:t>
      </w:r>
      <w:r>
        <w:t xml:space="preserve">х </w:t>
      </w:r>
      <w:r w:rsidRPr="00B57EEC">
        <w:t>образовани</w:t>
      </w:r>
      <w:r>
        <w:t>й</w:t>
      </w:r>
      <w:r w:rsidRPr="00B57EEC">
        <w:t xml:space="preserve"> области</w:t>
      </w:r>
      <w:r>
        <w:t xml:space="preserve"> в течение всего 2014 года, таким образом, целевой показатель обеспечен </w:t>
      </w:r>
      <w:r w:rsidRPr="00B57EEC">
        <w:t>все</w:t>
      </w:r>
      <w:r>
        <w:t>ми муниципалитетами региона.</w:t>
      </w:r>
    </w:p>
    <w:p w:rsidR="00757A99" w:rsidRPr="00F57927" w:rsidRDefault="00757A99" w:rsidP="00757A99">
      <w:pPr>
        <w:ind w:firstLine="708"/>
        <w:jc w:val="both"/>
        <w:rPr>
          <w:bCs/>
          <w:iCs/>
          <w:color w:val="000000"/>
        </w:rPr>
      </w:pPr>
      <w:r w:rsidRPr="00D60AAE">
        <w:rPr>
          <w:color w:val="000000"/>
        </w:rPr>
        <w:t xml:space="preserve">Проблемным для большинства муниципальных образований в течение </w:t>
      </w:r>
      <w:r w:rsidRPr="00D60AAE">
        <w:rPr>
          <w:bCs/>
          <w:color w:val="000000"/>
        </w:rPr>
        <w:t xml:space="preserve">2014 года </w:t>
      </w:r>
      <w:r>
        <w:rPr>
          <w:color w:val="000000"/>
        </w:rPr>
        <w:t>было</w:t>
      </w:r>
      <w:r w:rsidRPr="00D60AAE">
        <w:rPr>
          <w:color w:val="000000"/>
        </w:rPr>
        <w:t xml:space="preserve"> выполнение </w:t>
      </w:r>
      <w:r w:rsidRPr="00D60AAE">
        <w:t xml:space="preserve">плана посадки зелёных насаждений. Тем не менее, после осенней акции «Посади и вырасти свое дерево» большинством муниципальных образований плановый уровень достигнут. Максимальное количество зелёных насаждений появилось в городе  </w:t>
      </w:r>
      <w:r w:rsidRPr="00D60AAE">
        <w:rPr>
          <w:color w:val="000000"/>
        </w:rPr>
        <w:t xml:space="preserve">Ульяновск (свыше 19 тыс.), </w:t>
      </w:r>
      <w:proofErr w:type="spellStart"/>
      <w:r w:rsidRPr="00D60AAE">
        <w:rPr>
          <w:color w:val="000000"/>
        </w:rPr>
        <w:t>Барышском</w:t>
      </w:r>
      <w:proofErr w:type="spellEnd"/>
      <w:r w:rsidRPr="00D60AAE">
        <w:rPr>
          <w:color w:val="000000"/>
        </w:rPr>
        <w:t xml:space="preserve">, </w:t>
      </w:r>
      <w:proofErr w:type="spellStart"/>
      <w:r w:rsidRPr="00D60AAE">
        <w:rPr>
          <w:color w:val="000000"/>
        </w:rPr>
        <w:t>Тереньгульском</w:t>
      </w:r>
      <w:proofErr w:type="spellEnd"/>
      <w:r w:rsidRPr="00D60AAE">
        <w:rPr>
          <w:color w:val="000000"/>
        </w:rPr>
        <w:t xml:space="preserve"> и </w:t>
      </w:r>
      <w:proofErr w:type="spellStart"/>
      <w:r w:rsidRPr="00D60AAE">
        <w:rPr>
          <w:color w:val="000000"/>
        </w:rPr>
        <w:t>Чердаклинском</w:t>
      </w:r>
      <w:proofErr w:type="spellEnd"/>
      <w:r w:rsidRPr="00D60AAE">
        <w:rPr>
          <w:color w:val="000000"/>
        </w:rPr>
        <w:t xml:space="preserve"> районах (свыше 15 тыс. в каждом МО).</w:t>
      </w:r>
      <w:r>
        <w:rPr>
          <w:color w:val="000000"/>
        </w:rPr>
        <w:t xml:space="preserve"> </w:t>
      </w:r>
      <w:r w:rsidRPr="003E08CC">
        <w:rPr>
          <w:color w:val="000000"/>
        </w:rPr>
        <w:t xml:space="preserve">Минимальное </w:t>
      </w:r>
      <w:r w:rsidRPr="003E08CC">
        <w:t xml:space="preserve">число высаженных деревьев и зелёных </w:t>
      </w:r>
      <w:r w:rsidRPr="003E08CC">
        <w:lastRenderedPageBreak/>
        <w:t>насаждений отмечено в</w:t>
      </w:r>
      <w:r w:rsidRPr="003E08CC">
        <w:rPr>
          <w:color w:val="000000"/>
        </w:rPr>
        <w:t xml:space="preserve"> </w:t>
      </w:r>
      <w:proofErr w:type="spellStart"/>
      <w:r w:rsidRPr="0095395C">
        <w:rPr>
          <w:color w:val="000000"/>
        </w:rPr>
        <w:t>Старокулаткинск</w:t>
      </w:r>
      <w:r w:rsidRPr="003E08CC">
        <w:rPr>
          <w:color w:val="000000"/>
        </w:rPr>
        <w:t>ом</w:t>
      </w:r>
      <w:proofErr w:type="spellEnd"/>
      <w:r w:rsidRPr="003E08CC">
        <w:rPr>
          <w:color w:val="000000"/>
        </w:rPr>
        <w:t xml:space="preserve"> (7,4 тыс.), </w:t>
      </w:r>
      <w:proofErr w:type="spellStart"/>
      <w:r w:rsidRPr="0095395C">
        <w:rPr>
          <w:color w:val="000000"/>
        </w:rPr>
        <w:t>Базарносызганск</w:t>
      </w:r>
      <w:r w:rsidRPr="003E08CC">
        <w:rPr>
          <w:color w:val="000000"/>
        </w:rPr>
        <w:t>ом</w:t>
      </w:r>
      <w:proofErr w:type="spellEnd"/>
      <w:r w:rsidRPr="003E08CC">
        <w:rPr>
          <w:color w:val="000000"/>
        </w:rPr>
        <w:t xml:space="preserve"> (5,8 тыс.) и городе </w:t>
      </w:r>
      <w:proofErr w:type="spellStart"/>
      <w:r w:rsidRPr="0095395C">
        <w:rPr>
          <w:color w:val="000000"/>
        </w:rPr>
        <w:t>Новоульяновск</w:t>
      </w:r>
      <w:proofErr w:type="spellEnd"/>
      <w:r w:rsidRPr="003E08CC">
        <w:rPr>
          <w:color w:val="000000"/>
        </w:rPr>
        <w:t xml:space="preserve"> (3 тыс.). </w:t>
      </w:r>
      <w:r w:rsidRPr="00633ED6">
        <w:rPr>
          <w:b/>
          <w:color w:val="000000"/>
        </w:rPr>
        <w:t xml:space="preserve">Единственный район, не обеспечивший целевой индикатор – </w:t>
      </w:r>
      <w:r w:rsidRPr="0095395C">
        <w:rPr>
          <w:b/>
          <w:color w:val="000000"/>
        </w:rPr>
        <w:t>Ульяновский район</w:t>
      </w:r>
      <w:r w:rsidRPr="003E08CC">
        <w:rPr>
          <w:color w:val="000000"/>
        </w:rPr>
        <w:t xml:space="preserve"> (</w:t>
      </w:r>
      <w:r w:rsidRPr="0095395C">
        <w:rPr>
          <w:bCs/>
          <w:iCs/>
          <w:color w:val="000000"/>
        </w:rPr>
        <w:t>1</w:t>
      </w:r>
      <w:r w:rsidRPr="003E08CC">
        <w:rPr>
          <w:bCs/>
          <w:iCs/>
          <w:color w:val="000000"/>
        </w:rPr>
        <w:t>,</w:t>
      </w:r>
      <w:r w:rsidRPr="0095395C">
        <w:rPr>
          <w:bCs/>
          <w:iCs/>
          <w:color w:val="000000"/>
        </w:rPr>
        <w:t>2</w:t>
      </w:r>
      <w:r w:rsidRPr="003E08CC">
        <w:rPr>
          <w:bCs/>
          <w:iCs/>
          <w:color w:val="000000"/>
        </w:rPr>
        <w:t xml:space="preserve"> тыс. – при </w:t>
      </w:r>
      <w:r w:rsidRPr="003E08CC">
        <w:rPr>
          <w:color w:val="000000"/>
        </w:rPr>
        <w:t xml:space="preserve">годовом </w:t>
      </w:r>
      <w:r w:rsidRPr="003E08CC">
        <w:rPr>
          <w:bCs/>
          <w:iCs/>
          <w:color w:val="000000"/>
        </w:rPr>
        <w:t>плане 10 тыс.).</w:t>
      </w:r>
      <w:r>
        <w:rPr>
          <w:bCs/>
          <w:iCs/>
          <w:color w:val="000000"/>
        </w:rPr>
        <w:t xml:space="preserve"> </w:t>
      </w:r>
    </w:p>
    <w:p w:rsidR="00757A99" w:rsidRPr="00F57927" w:rsidRDefault="00757A99" w:rsidP="00757A99">
      <w:pPr>
        <w:ind w:firstLine="708"/>
        <w:jc w:val="both"/>
        <w:rPr>
          <w:color w:val="000000"/>
          <w:sz w:val="10"/>
          <w:szCs w:val="10"/>
        </w:rPr>
      </w:pPr>
    </w:p>
    <w:p w:rsidR="00757A99" w:rsidRPr="00287ACC" w:rsidRDefault="00757A99" w:rsidP="00757A99">
      <w:pPr>
        <w:numPr>
          <w:ilvl w:val="0"/>
          <w:numId w:val="3"/>
        </w:numPr>
        <w:ind w:left="0" w:firstLine="708"/>
        <w:jc w:val="both"/>
        <w:rPr>
          <w:b/>
        </w:rPr>
      </w:pPr>
      <w:r w:rsidRPr="00287ACC">
        <w:rPr>
          <w:b/>
        </w:rPr>
        <w:t>Комплексная оценка инвестиционного развития и создания благоприятных условий ведения предпринимательской деятельности – 4 ежеквартальных показателя</w:t>
      </w:r>
      <w:r w:rsidRPr="00287ACC">
        <w:t xml:space="preserve"> </w:t>
      </w:r>
      <w:r w:rsidRPr="00287ACC">
        <w:rPr>
          <w:b/>
        </w:rPr>
        <w:t xml:space="preserve">+ 1 </w:t>
      </w:r>
      <w:proofErr w:type="gramStart"/>
      <w:r w:rsidRPr="00287ACC">
        <w:rPr>
          <w:b/>
        </w:rPr>
        <w:t>ежегодный</w:t>
      </w:r>
      <w:proofErr w:type="gramEnd"/>
      <w:r>
        <w:rPr>
          <w:b/>
        </w:rPr>
        <w:t>.</w:t>
      </w:r>
    </w:p>
    <w:p w:rsidR="00757A99" w:rsidRDefault="00757A99" w:rsidP="00757A99">
      <w:pPr>
        <w:spacing w:line="300" w:lineRule="exact"/>
        <w:ind w:firstLine="708"/>
        <w:jc w:val="both"/>
        <w:rPr>
          <w:snapToGrid w:val="0"/>
          <w:color w:val="000000"/>
        </w:rPr>
      </w:pPr>
      <w:r w:rsidRPr="005751DA">
        <w:rPr>
          <w:b/>
        </w:rPr>
        <w:t>Индекс физического объёма инвестиций в основной капитал по итогам 2014 года по крупным и средним организациям региона составил 112,2%</w:t>
      </w:r>
      <w:r w:rsidRPr="003E3B78">
        <w:t xml:space="preserve"> или порядка 48 млрд. рублей. </w:t>
      </w:r>
      <w:r>
        <w:t>Р</w:t>
      </w:r>
      <w:r w:rsidRPr="003E3B78">
        <w:t>ост инвестиций в расчёте на душу населения обеспечен</w:t>
      </w:r>
      <w:r>
        <w:t xml:space="preserve"> </w:t>
      </w:r>
      <w:r w:rsidRPr="003E3B78">
        <w:t>в 11 муниципальных образованиях</w:t>
      </w:r>
      <w:r>
        <w:t>. М</w:t>
      </w:r>
      <w:r w:rsidRPr="003E3B78">
        <w:t>аксимальн</w:t>
      </w:r>
      <w:r>
        <w:t>ая</w:t>
      </w:r>
      <w:r w:rsidRPr="003E3B78">
        <w:t xml:space="preserve"> </w:t>
      </w:r>
      <w:r w:rsidRPr="003E3B78">
        <w:rPr>
          <w:snapToGrid w:val="0"/>
          <w:color w:val="000000"/>
        </w:rPr>
        <w:t>инвестиционн</w:t>
      </w:r>
      <w:r>
        <w:rPr>
          <w:snapToGrid w:val="0"/>
          <w:color w:val="000000"/>
        </w:rPr>
        <w:t>ая</w:t>
      </w:r>
      <w:r w:rsidRPr="003E3B78">
        <w:rPr>
          <w:b/>
          <w:snapToGrid w:val="0"/>
          <w:color w:val="000000"/>
        </w:rPr>
        <w:t xml:space="preserve"> </w:t>
      </w:r>
      <w:r w:rsidRPr="003E3B78">
        <w:t>активност</w:t>
      </w:r>
      <w:r>
        <w:t xml:space="preserve">ь наблюдается в </w:t>
      </w:r>
      <w:proofErr w:type="spellStart"/>
      <w:r>
        <w:rPr>
          <w:color w:val="000000"/>
        </w:rPr>
        <w:t>Чердаклинском</w:t>
      </w:r>
      <w:proofErr w:type="spellEnd"/>
      <w:r>
        <w:rPr>
          <w:color w:val="000000"/>
        </w:rPr>
        <w:t>, Новоспасском,</w:t>
      </w:r>
      <w:r w:rsidRPr="00165D7E">
        <w:rPr>
          <w:color w:val="000000"/>
        </w:rPr>
        <w:t xml:space="preserve"> </w:t>
      </w:r>
      <w:r>
        <w:rPr>
          <w:color w:val="000000"/>
        </w:rPr>
        <w:t>Радищев</w:t>
      </w:r>
      <w:r w:rsidRPr="00165D7E">
        <w:rPr>
          <w:color w:val="000000"/>
        </w:rPr>
        <w:t>ск</w:t>
      </w:r>
      <w:r>
        <w:rPr>
          <w:color w:val="000000"/>
        </w:rPr>
        <w:t>ом районах и городе</w:t>
      </w:r>
      <w:r w:rsidRPr="00165D7E">
        <w:rPr>
          <w:color w:val="000000"/>
        </w:rPr>
        <w:t xml:space="preserve"> </w:t>
      </w:r>
      <w:proofErr w:type="spellStart"/>
      <w:r w:rsidRPr="00165D7E">
        <w:rPr>
          <w:color w:val="000000"/>
        </w:rPr>
        <w:t>Новоульяновск</w:t>
      </w:r>
      <w:proofErr w:type="spellEnd"/>
      <w:r>
        <w:rPr>
          <w:color w:val="000000"/>
        </w:rPr>
        <w:t>, где и</w:t>
      </w:r>
      <w:r w:rsidRPr="00722F01">
        <w:rPr>
          <w:snapToGrid w:val="0"/>
          <w:color w:val="000000"/>
        </w:rPr>
        <w:t>ндекс физического объёма инвестиций</w:t>
      </w:r>
      <w:r>
        <w:rPr>
          <w:snapToGrid w:val="0"/>
          <w:color w:val="000000"/>
        </w:rPr>
        <w:t xml:space="preserve"> </w:t>
      </w:r>
      <w:r w:rsidRPr="00722F01">
        <w:rPr>
          <w:snapToGrid w:val="0"/>
          <w:color w:val="000000"/>
        </w:rPr>
        <w:t xml:space="preserve">превышает </w:t>
      </w:r>
      <w:proofErr w:type="spellStart"/>
      <w:r w:rsidRPr="00722F01">
        <w:rPr>
          <w:snapToGrid w:val="0"/>
          <w:color w:val="000000"/>
        </w:rPr>
        <w:t>среднеобластной</w:t>
      </w:r>
      <w:proofErr w:type="spellEnd"/>
      <w:r w:rsidRPr="00722F01">
        <w:rPr>
          <w:snapToGrid w:val="0"/>
          <w:color w:val="000000"/>
        </w:rPr>
        <w:t xml:space="preserve"> уровень в 1,</w:t>
      </w:r>
      <w:r>
        <w:rPr>
          <w:snapToGrid w:val="0"/>
          <w:color w:val="000000"/>
        </w:rPr>
        <w:t>3</w:t>
      </w:r>
      <w:r w:rsidRPr="00722F01">
        <w:rPr>
          <w:snapToGrid w:val="0"/>
          <w:color w:val="000000"/>
        </w:rPr>
        <w:t>-3,6</w:t>
      </w:r>
      <w:r>
        <w:rPr>
          <w:snapToGrid w:val="0"/>
          <w:color w:val="000000"/>
        </w:rPr>
        <w:t xml:space="preserve"> раза.</w:t>
      </w:r>
      <w:r w:rsidRPr="005D4892">
        <w:rPr>
          <w:snapToGrid w:val="0"/>
          <w:color w:val="000000"/>
        </w:rPr>
        <w:t xml:space="preserve"> </w:t>
      </w:r>
    </w:p>
    <w:p w:rsidR="00757A99" w:rsidRDefault="00757A99" w:rsidP="00757A99">
      <w:pPr>
        <w:spacing w:line="300" w:lineRule="exact"/>
        <w:ind w:firstLine="708"/>
        <w:jc w:val="both"/>
        <w:rPr>
          <w:snapToGrid w:val="0"/>
          <w:color w:val="000000"/>
        </w:rPr>
      </w:pPr>
      <w:r w:rsidRPr="0082579B">
        <w:rPr>
          <w:snapToGrid w:val="0"/>
          <w:color w:val="000000"/>
        </w:rPr>
        <w:t>Значительный объём инвестирования обеспечен за счёт активной реализации проектов</w:t>
      </w:r>
      <w:r>
        <w:rPr>
          <w:snapToGrid w:val="0"/>
          <w:color w:val="000000"/>
        </w:rPr>
        <w:t>:</w:t>
      </w:r>
    </w:p>
    <w:p w:rsidR="00757A99" w:rsidRDefault="00757A99" w:rsidP="00757A99">
      <w:pPr>
        <w:spacing w:line="300" w:lineRule="exact"/>
        <w:ind w:firstLine="708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 xml:space="preserve">- </w:t>
      </w:r>
      <w:r w:rsidRPr="0082579B">
        <w:rPr>
          <w:snapToGrid w:val="0"/>
          <w:color w:val="000000"/>
        </w:rPr>
        <w:t xml:space="preserve"> в </w:t>
      </w:r>
      <w:proofErr w:type="spellStart"/>
      <w:r w:rsidRPr="0082579B">
        <w:rPr>
          <w:snapToGrid w:val="0"/>
          <w:color w:val="000000"/>
        </w:rPr>
        <w:t>Чердаклинском</w:t>
      </w:r>
      <w:proofErr w:type="spellEnd"/>
      <w:r w:rsidRPr="0082579B">
        <w:rPr>
          <w:snapToGrid w:val="0"/>
          <w:color w:val="000000"/>
        </w:rPr>
        <w:t xml:space="preserve"> районе – ООО «</w:t>
      </w:r>
      <w:proofErr w:type="gramStart"/>
      <w:r w:rsidRPr="0082579B">
        <w:rPr>
          <w:snapToGrid w:val="0"/>
          <w:color w:val="000000"/>
        </w:rPr>
        <w:t>Бати</w:t>
      </w:r>
      <w:proofErr w:type="gramEnd"/>
      <w:r w:rsidRPr="0082579B">
        <w:rPr>
          <w:snapToGrid w:val="0"/>
          <w:color w:val="000000"/>
        </w:rPr>
        <w:t xml:space="preserve"> </w:t>
      </w:r>
      <w:proofErr w:type="spellStart"/>
      <w:r w:rsidRPr="0082579B">
        <w:rPr>
          <w:snapToGrid w:val="0"/>
          <w:color w:val="000000"/>
        </w:rPr>
        <w:t>Шерна</w:t>
      </w:r>
      <w:proofErr w:type="spellEnd"/>
      <w:r w:rsidRPr="0082579B">
        <w:rPr>
          <w:snapToGrid w:val="0"/>
          <w:color w:val="000000"/>
        </w:rPr>
        <w:t>» (строительство логистического комплекса), ООО «</w:t>
      </w:r>
      <w:proofErr w:type="spellStart"/>
      <w:r w:rsidRPr="0082579B">
        <w:rPr>
          <w:snapToGrid w:val="0"/>
          <w:color w:val="000000"/>
        </w:rPr>
        <w:t>Шэффлер</w:t>
      </w:r>
      <w:proofErr w:type="spellEnd"/>
      <w:r w:rsidRPr="0082579B">
        <w:rPr>
          <w:snapToGrid w:val="0"/>
          <w:color w:val="000000"/>
        </w:rPr>
        <w:t xml:space="preserve">» (производство </w:t>
      </w:r>
      <w:proofErr w:type="spellStart"/>
      <w:r w:rsidRPr="0082579B">
        <w:rPr>
          <w:snapToGrid w:val="0"/>
          <w:color w:val="000000"/>
        </w:rPr>
        <w:t>автокомпонентов</w:t>
      </w:r>
      <w:proofErr w:type="spellEnd"/>
      <w:r w:rsidRPr="0082579B">
        <w:rPr>
          <w:snapToGrid w:val="0"/>
          <w:color w:val="000000"/>
        </w:rPr>
        <w:t xml:space="preserve">), </w:t>
      </w:r>
      <w:r w:rsidRPr="0082579B">
        <w:t xml:space="preserve"> </w:t>
      </w:r>
      <w:r w:rsidRPr="0082579B">
        <w:rPr>
          <w:snapToGrid w:val="0"/>
          <w:color w:val="000000"/>
        </w:rPr>
        <w:t>ООО «ААР-Рус» (создание центра технического обслуживания воздушных судов)</w:t>
      </w:r>
      <w:r>
        <w:rPr>
          <w:snapToGrid w:val="0"/>
          <w:color w:val="000000"/>
        </w:rPr>
        <w:t>;</w:t>
      </w:r>
    </w:p>
    <w:p w:rsidR="00757A99" w:rsidRDefault="00757A99" w:rsidP="00757A99">
      <w:pPr>
        <w:ind w:firstLine="708"/>
        <w:jc w:val="both"/>
        <w:rPr>
          <w:b/>
          <w:highlight w:val="lightGray"/>
        </w:rPr>
      </w:pPr>
      <w:r>
        <w:rPr>
          <w:snapToGrid w:val="0"/>
          <w:color w:val="000000"/>
        </w:rPr>
        <w:t xml:space="preserve">- </w:t>
      </w:r>
      <w:r>
        <w:rPr>
          <w:color w:val="000000"/>
        </w:rPr>
        <w:t>Новоспасском</w:t>
      </w:r>
      <w:r w:rsidRPr="0082579B">
        <w:rPr>
          <w:snapToGrid w:val="0"/>
          <w:color w:val="000000"/>
        </w:rPr>
        <w:t xml:space="preserve"> районе –</w:t>
      </w:r>
      <w:r>
        <w:rPr>
          <w:snapToGrid w:val="0"/>
          <w:color w:val="000000"/>
        </w:rPr>
        <w:t xml:space="preserve"> </w:t>
      </w:r>
      <w:r w:rsidRPr="00E551E1">
        <w:t xml:space="preserve">ОАО </w:t>
      </w:r>
      <w:r>
        <w:t>«</w:t>
      </w:r>
      <w:r w:rsidRPr="00E551E1">
        <w:t>МН «ДРУЖБА» «ЛПДС «КЛИН»</w:t>
      </w:r>
      <w:r w:rsidRPr="00F17177">
        <w:rPr>
          <w:sz w:val="24"/>
          <w:szCs w:val="24"/>
        </w:rPr>
        <w:t xml:space="preserve"> </w:t>
      </w:r>
      <w:r w:rsidRPr="00F17177">
        <w:t>"Завод по производству строительных материалов",  ООО "ВЕС"</w:t>
      </w:r>
      <w:r>
        <w:t xml:space="preserve"> </w:t>
      </w:r>
      <w:r w:rsidRPr="00F17177">
        <w:t>совместн</w:t>
      </w:r>
      <w:proofErr w:type="gramStart"/>
      <w:r w:rsidRPr="00F17177">
        <w:t>о</w:t>
      </w:r>
      <w:r>
        <w:t xml:space="preserve"> </w:t>
      </w:r>
      <w:r w:rsidRPr="00F17177">
        <w:t>ООО</w:t>
      </w:r>
      <w:proofErr w:type="gramEnd"/>
      <w:r w:rsidRPr="00F17177">
        <w:t xml:space="preserve"> "</w:t>
      </w:r>
      <w:proofErr w:type="spellStart"/>
      <w:r w:rsidRPr="00F17177">
        <w:t>Стройтех</w:t>
      </w:r>
      <w:proofErr w:type="spellEnd"/>
      <w:r w:rsidRPr="00F17177">
        <w:t>"</w:t>
      </w:r>
      <w:r>
        <w:t>;</w:t>
      </w:r>
    </w:p>
    <w:p w:rsidR="00757A99" w:rsidRPr="00F17177" w:rsidRDefault="00757A99" w:rsidP="00757A99">
      <w:pPr>
        <w:ind w:firstLine="708"/>
        <w:jc w:val="both"/>
      </w:pPr>
      <w:r>
        <w:rPr>
          <w:snapToGrid w:val="0"/>
          <w:color w:val="000000"/>
        </w:rPr>
        <w:t xml:space="preserve">- </w:t>
      </w:r>
      <w:proofErr w:type="gramStart"/>
      <w:r>
        <w:rPr>
          <w:snapToGrid w:val="0"/>
          <w:color w:val="000000"/>
        </w:rPr>
        <w:t>городе</w:t>
      </w:r>
      <w:proofErr w:type="gramEnd"/>
      <w:r>
        <w:rPr>
          <w:snapToGrid w:val="0"/>
          <w:color w:val="000000"/>
        </w:rPr>
        <w:t xml:space="preserve"> </w:t>
      </w:r>
      <w:proofErr w:type="spellStart"/>
      <w:r>
        <w:rPr>
          <w:snapToGrid w:val="0"/>
          <w:color w:val="000000"/>
        </w:rPr>
        <w:t>Новоульяновск</w:t>
      </w:r>
      <w:proofErr w:type="spellEnd"/>
      <w:r>
        <w:rPr>
          <w:snapToGrid w:val="0"/>
          <w:color w:val="000000"/>
        </w:rPr>
        <w:t xml:space="preserve"> –</w:t>
      </w:r>
      <w:r w:rsidRPr="00282C97">
        <w:rPr>
          <w:snapToGrid w:val="0"/>
          <w:color w:val="000000"/>
        </w:rPr>
        <w:t xml:space="preserve"> </w:t>
      </w:r>
      <w:r w:rsidRPr="00AC096C">
        <w:rPr>
          <w:snapToGrid w:val="0"/>
          <w:color w:val="000000"/>
        </w:rPr>
        <w:t>ОО</w:t>
      </w:r>
      <w:r>
        <w:rPr>
          <w:snapToGrid w:val="0"/>
          <w:color w:val="000000"/>
        </w:rPr>
        <w:t xml:space="preserve">О "Завод </w:t>
      </w:r>
      <w:proofErr w:type="spellStart"/>
      <w:r>
        <w:rPr>
          <w:snapToGrid w:val="0"/>
          <w:color w:val="000000"/>
        </w:rPr>
        <w:t>ТехноНИКОЛЬ</w:t>
      </w:r>
      <w:proofErr w:type="spellEnd"/>
      <w:r>
        <w:rPr>
          <w:snapToGrid w:val="0"/>
          <w:color w:val="000000"/>
        </w:rPr>
        <w:t>-Ульяновск" (с</w:t>
      </w:r>
      <w:r w:rsidRPr="008E3534">
        <w:rPr>
          <w:snapToGrid w:val="0"/>
          <w:color w:val="000000"/>
        </w:rPr>
        <w:t xml:space="preserve">троительство цеха по производству </w:t>
      </w:r>
      <w:proofErr w:type="spellStart"/>
      <w:r w:rsidRPr="008E3534">
        <w:rPr>
          <w:snapToGrid w:val="0"/>
          <w:color w:val="000000"/>
        </w:rPr>
        <w:t>экструзионного</w:t>
      </w:r>
      <w:proofErr w:type="spellEnd"/>
      <w:r w:rsidRPr="008E3534">
        <w:rPr>
          <w:snapToGrid w:val="0"/>
          <w:color w:val="000000"/>
        </w:rPr>
        <w:t xml:space="preserve"> </w:t>
      </w:r>
      <w:proofErr w:type="spellStart"/>
      <w:r w:rsidRPr="008E3534">
        <w:rPr>
          <w:snapToGrid w:val="0"/>
          <w:color w:val="000000"/>
        </w:rPr>
        <w:t>пенополистирола</w:t>
      </w:r>
      <w:proofErr w:type="spellEnd"/>
      <w:r>
        <w:rPr>
          <w:snapToGrid w:val="0"/>
          <w:color w:val="000000"/>
        </w:rPr>
        <w:t>), м</w:t>
      </w:r>
      <w:r w:rsidRPr="00F17177">
        <w:t>одернизация цементного завода ЗАО "Ульяновскцемент", ООО "Глобус-Альянс"</w:t>
      </w:r>
      <w:r>
        <w:t>.</w:t>
      </w:r>
    </w:p>
    <w:p w:rsidR="00757A99" w:rsidRDefault="00757A99" w:rsidP="00757A99">
      <w:pPr>
        <w:spacing w:line="300" w:lineRule="exact"/>
        <w:ind w:firstLine="708"/>
        <w:jc w:val="both"/>
      </w:pPr>
      <w:r>
        <w:rPr>
          <w:snapToGrid w:val="0"/>
          <w:color w:val="000000"/>
        </w:rPr>
        <w:t xml:space="preserve">Среди муниципальных образований региона наблюдается высокая концентрация инвестиций в отдельных муниципалитетах – почти половина из них сосредоточена в областном центре г. Ульяновск (47%). Далее следуют </w:t>
      </w:r>
      <w:proofErr w:type="spellStart"/>
      <w:r w:rsidRPr="00542B4D">
        <w:t>Чердаклинский</w:t>
      </w:r>
      <w:proofErr w:type="spellEnd"/>
      <w:r w:rsidRPr="00BC6882">
        <w:t xml:space="preserve"> </w:t>
      </w:r>
      <w:r w:rsidRPr="00542B4D">
        <w:t>район</w:t>
      </w:r>
      <w:r>
        <w:t xml:space="preserve"> (13,7%), г</w:t>
      </w:r>
      <w:r w:rsidRPr="00542B4D">
        <w:t>ород Димитровград</w:t>
      </w:r>
      <w:r>
        <w:t xml:space="preserve"> (10,9%), </w:t>
      </w:r>
      <w:proofErr w:type="spellStart"/>
      <w:r w:rsidRPr="00542B4D">
        <w:t>Сенгилеевский</w:t>
      </w:r>
      <w:proofErr w:type="spellEnd"/>
      <w:r>
        <w:t xml:space="preserve"> (5,6%), </w:t>
      </w:r>
      <w:r w:rsidRPr="00542B4D">
        <w:t>Новоспасский</w:t>
      </w:r>
      <w:r>
        <w:t xml:space="preserve"> (3,9%), </w:t>
      </w:r>
      <w:proofErr w:type="spellStart"/>
      <w:r w:rsidRPr="00542B4D">
        <w:t>Мелекесский</w:t>
      </w:r>
      <w:proofErr w:type="spellEnd"/>
      <w:r>
        <w:t xml:space="preserve"> (2,3%) и </w:t>
      </w:r>
      <w:proofErr w:type="spellStart"/>
      <w:r w:rsidRPr="00542B4D">
        <w:t>Инзенский</w:t>
      </w:r>
      <w:proofErr w:type="spellEnd"/>
      <w:r>
        <w:t xml:space="preserve"> (1,8%)</w:t>
      </w:r>
      <w:r w:rsidRPr="00542B4D">
        <w:t xml:space="preserve"> район</w:t>
      </w:r>
      <w:r>
        <w:t xml:space="preserve">ы. В целом на 2 города и 5 муниципальных районов приходится 85,2% всех инвестиций в основной капитал. </w:t>
      </w:r>
    </w:p>
    <w:p w:rsidR="00757A99" w:rsidRDefault="00757A99" w:rsidP="00757A99">
      <w:pPr>
        <w:spacing w:line="300" w:lineRule="exact"/>
        <w:ind w:firstLine="708"/>
        <w:jc w:val="both"/>
      </w:pPr>
      <w:r w:rsidRPr="00610D04">
        <w:rPr>
          <w:b/>
        </w:rPr>
        <w:t>Снижение с</w:t>
      </w:r>
      <w:r w:rsidRPr="00610D04">
        <w:rPr>
          <w:b/>
          <w:snapToGrid w:val="0"/>
          <w:color w:val="000000"/>
        </w:rPr>
        <w:t>реднегодового объёма инвестиций зафиксировано в 1</w:t>
      </w:r>
      <w:r w:rsidR="00594B60">
        <w:rPr>
          <w:b/>
          <w:snapToGrid w:val="0"/>
          <w:color w:val="000000"/>
        </w:rPr>
        <w:t>2</w:t>
      </w:r>
      <w:r w:rsidRPr="00610D04">
        <w:rPr>
          <w:b/>
          <w:snapToGrid w:val="0"/>
          <w:color w:val="000000"/>
        </w:rPr>
        <w:t>-ти муниципальных образованиях</w:t>
      </w:r>
      <w:r>
        <w:rPr>
          <w:snapToGrid w:val="0"/>
          <w:color w:val="000000"/>
        </w:rPr>
        <w:t xml:space="preserve">. Из которых, </w:t>
      </w:r>
      <w:r>
        <w:t xml:space="preserve">в 8-ми сельских районах сосредоточено лишь 1,2% от </w:t>
      </w:r>
      <w:proofErr w:type="spellStart"/>
      <w:r>
        <w:t>общеобластного</w:t>
      </w:r>
      <w:proofErr w:type="spellEnd"/>
      <w:r>
        <w:t xml:space="preserve"> объёма инвестиций. Это </w:t>
      </w:r>
      <w:r w:rsidRPr="00A83AD9">
        <w:t>Павловский</w:t>
      </w:r>
      <w:r>
        <w:t>,</w:t>
      </w:r>
      <w:r w:rsidRPr="00841637">
        <w:t xml:space="preserve"> </w:t>
      </w:r>
      <w:proofErr w:type="spellStart"/>
      <w:r w:rsidRPr="00A83AD9">
        <w:t>Старокулаткинский</w:t>
      </w:r>
      <w:proofErr w:type="spellEnd"/>
      <w:r>
        <w:t>,</w:t>
      </w:r>
      <w:r w:rsidRPr="00841637">
        <w:t xml:space="preserve"> </w:t>
      </w:r>
      <w:proofErr w:type="spellStart"/>
      <w:r w:rsidRPr="00A83AD9">
        <w:t>Цильнинский</w:t>
      </w:r>
      <w:proofErr w:type="spellEnd"/>
      <w:r>
        <w:t>,</w:t>
      </w:r>
      <w:r w:rsidRPr="00841637">
        <w:t xml:space="preserve"> </w:t>
      </w:r>
      <w:proofErr w:type="spellStart"/>
      <w:r w:rsidRPr="00A83AD9">
        <w:t>Вешкаймский</w:t>
      </w:r>
      <w:proofErr w:type="spellEnd"/>
      <w:r>
        <w:t>,</w:t>
      </w:r>
      <w:r w:rsidRPr="00841637">
        <w:t xml:space="preserve"> </w:t>
      </w:r>
      <w:proofErr w:type="spellStart"/>
      <w:r w:rsidRPr="00A83AD9">
        <w:t>Кузоватовский</w:t>
      </w:r>
      <w:proofErr w:type="spellEnd"/>
      <w:r>
        <w:t>,</w:t>
      </w:r>
      <w:r w:rsidRPr="00841637">
        <w:t xml:space="preserve"> </w:t>
      </w:r>
      <w:proofErr w:type="spellStart"/>
      <w:r w:rsidRPr="00A83AD9">
        <w:t>Барышский</w:t>
      </w:r>
      <w:proofErr w:type="spellEnd"/>
      <w:r>
        <w:t>,</w:t>
      </w:r>
      <w:r w:rsidRPr="00841637">
        <w:t xml:space="preserve"> </w:t>
      </w:r>
      <w:proofErr w:type="spellStart"/>
      <w:r w:rsidRPr="00A83AD9">
        <w:t>Майнский</w:t>
      </w:r>
      <w:proofErr w:type="spellEnd"/>
      <w:r>
        <w:t xml:space="preserve"> и</w:t>
      </w:r>
      <w:r w:rsidRPr="00841637">
        <w:t xml:space="preserve"> </w:t>
      </w:r>
      <w:r>
        <w:t>Николаев</w:t>
      </w:r>
      <w:r w:rsidRPr="00A83AD9">
        <w:t>ский</w:t>
      </w:r>
      <w:r w:rsidRPr="00841637">
        <w:t xml:space="preserve"> </w:t>
      </w:r>
      <w:r w:rsidRPr="00A83AD9">
        <w:t>район</w:t>
      </w:r>
      <w:r>
        <w:t>ы, где отмечена отрицательная динамика объёмов к уровню предыдущего года.</w:t>
      </w:r>
    </w:p>
    <w:p w:rsidR="00757A99" w:rsidRDefault="00757A99" w:rsidP="00757A99">
      <w:pPr>
        <w:spacing w:line="300" w:lineRule="exact"/>
        <w:ind w:firstLine="708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>Поэтому деятельность муниципальных властей по обеспечению благоприятного инвестиционного климата сохраняет актуальность в 2015 году.</w:t>
      </w:r>
    </w:p>
    <w:p w:rsidR="00757A99" w:rsidRDefault="00757A99" w:rsidP="00757A99">
      <w:pPr>
        <w:spacing w:line="300" w:lineRule="exact"/>
        <w:ind w:firstLine="708"/>
        <w:jc w:val="both"/>
        <w:rPr>
          <w:bCs/>
        </w:rPr>
      </w:pPr>
      <w:r w:rsidRPr="00A24245">
        <w:rPr>
          <w:b/>
          <w:snapToGrid w:val="0"/>
          <w:color w:val="000000"/>
        </w:rPr>
        <w:t>Оборот отгруженных товаров собственного производства в расчёте на 1 работающего</w:t>
      </w:r>
      <w:r>
        <w:rPr>
          <w:snapToGrid w:val="0"/>
          <w:color w:val="000000"/>
        </w:rPr>
        <w:t xml:space="preserve"> вырос к уровню 2013 года более чем на 13% - </w:t>
      </w:r>
      <w:r w:rsidRPr="00A62E72">
        <w:rPr>
          <w:bCs/>
        </w:rPr>
        <w:t>187</w:t>
      </w:r>
      <w:r>
        <w:rPr>
          <w:bCs/>
        </w:rPr>
        <w:t xml:space="preserve">,5 млрд. рублей, составив в среднедушевом выражении 2046, 9 тыс. рублей. </w:t>
      </w:r>
    </w:p>
    <w:p w:rsidR="00757A99" w:rsidRPr="00A12843" w:rsidRDefault="00757A99" w:rsidP="00757A99">
      <w:pPr>
        <w:spacing w:line="300" w:lineRule="exact"/>
        <w:ind w:firstLine="708"/>
        <w:jc w:val="center"/>
        <w:rPr>
          <w:b/>
          <w:snapToGrid w:val="0"/>
          <w:color w:val="000000"/>
        </w:rPr>
      </w:pPr>
      <w:r>
        <w:rPr>
          <w:b/>
          <w:snapToGrid w:val="0"/>
          <w:color w:val="000000"/>
        </w:rPr>
        <w:lastRenderedPageBreak/>
        <w:t>Муниципальные образования – лидеры и 5-ка районов с низким объёмом о</w:t>
      </w:r>
      <w:r w:rsidRPr="00A12843">
        <w:rPr>
          <w:b/>
          <w:snapToGrid w:val="0"/>
          <w:color w:val="000000"/>
        </w:rPr>
        <w:t>тгружен</w:t>
      </w:r>
      <w:r>
        <w:rPr>
          <w:b/>
          <w:snapToGrid w:val="0"/>
          <w:color w:val="000000"/>
        </w:rPr>
        <w:t>ных</w:t>
      </w:r>
      <w:r w:rsidRPr="00A12843">
        <w:rPr>
          <w:b/>
          <w:snapToGrid w:val="0"/>
          <w:color w:val="000000"/>
        </w:rPr>
        <w:t xml:space="preserve"> товар</w:t>
      </w:r>
      <w:r>
        <w:rPr>
          <w:b/>
          <w:snapToGrid w:val="0"/>
          <w:color w:val="000000"/>
        </w:rPr>
        <w:t>ов</w:t>
      </w:r>
      <w:r w:rsidRPr="00A12843">
        <w:rPr>
          <w:b/>
          <w:snapToGrid w:val="0"/>
          <w:color w:val="000000"/>
        </w:rPr>
        <w:t xml:space="preserve"> собственного производства</w:t>
      </w:r>
      <w:r>
        <w:rPr>
          <w:b/>
          <w:snapToGrid w:val="0"/>
          <w:color w:val="000000"/>
        </w:rPr>
        <w:t xml:space="preserve"> </w:t>
      </w:r>
      <w:r w:rsidRPr="00A12843">
        <w:rPr>
          <w:b/>
          <w:snapToGrid w:val="0"/>
          <w:color w:val="000000"/>
        </w:rPr>
        <w:t>по "чистым" видам деятельности на 1 работающего</w:t>
      </w:r>
      <w:r>
        <w:rPr>
          <w:b/>
          <w:snapToGrid w:val="0"/>
          <w:color w:val="000000"/>
        </w:rPr>
        <w:t xml:space="preserve"> в 2014 году</w:t>
      </w:r>
      <w:r w:rsidRPr="00A12843">
        <w:rPr>
          <w:b/>
          <w:snapToGrid w:val="0"/>
          <w:color w:val="000000"/>
        </w:rPr>
        <w:t>, тыс. рублей</w:t>
      </w:r>
    </w:p>
    <w:p w:rsidR="00757A99" w:rsidRPr="00DD13AF" w:rsidRDefault="00757A99" w:rsidP="00757A99">
      <w:pPr>
        <w:spacing w:line="300" w:lineRule="exact"/>
        <w:ind w:firstLine="708"/>
        <w:jc w:val="both"/>
        <w:rPr>
          <w:b/>
          <w:sz w:val="10"/>
          <w:szCs w:val="10"/>
          <w:highlight w:val="lightGray"/>
        </w:rPr>
      </w:pPr>
      <w:r>
        <w:rPr>
          <w:b/>
          <w:snapToGrid w:val="0"/>
          <w:color w:val="000000"/>
        </w:rPr>
        <w:t xml:space="preserve"> </w:t>
      </w:r>
    </w:p>
    <w:p w:rsidR="00757A99" w:rsidRDefault="00757A99" w:rsidP="00757A99">
      <w:pPr>
        <w:ind w:firstLine="748"/>
        <w:jc w:val="both"/>
        <w:rPr>
          <w:b/>
          <w:highlight w:val="lightGray"/>
        </w:rPr>
      </w:pPr>
      <w:r>
        <w:rPr>
          <w:b/>
          <w:noProof/>
        </w:rPr>
        <w:drawing>
          <wp:inline distT="0" distB="0" distL="0" distR="0" wp14:anchorId="3E7B1547" wp14:editId="12EC2228">
            <wp:extent cx="4491705" cy="2700000"/>
            <wp:effectExtent l="0" t="0" r="4445" b="571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1705" cy="270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7A99" w:rsidRDefault="00757A99" w:rsidP="00757A99">
      <w:pPr>
        <w:ind w:firstLine="748"/>
        <w:jc w:val="both"/>
        <w:rPr>
          <w:color w:val="000000"/>
        </w:rPr>
      </w:pPr>
      <w:r>
        <w:t xml:space="preserve">Следует отметить муниципальные районы, обеспечившие рост показателя оборота продукции более чем в 2 раза – это </w:t>
      </w:r>
      <w:r w:rsidRPr="001C49A9">
        <w:rPr>
          <w:color w:val="000000"/>
        </w:rPr>
        <w:t>Николаевский</w:t>
      </w:r>
      <w:r>
        <w:rPr>
          <w:color w:val="000000"/>
        </w:rPr>
        <w:t xml:space="preserve"> (рост в 4,2 раза), </w:t>
      </w:r>
      <w:r w:rsidRPr="001C49A9">
        <w:rPr>
          <w:color w:val="000000"/>
        </w:rPr>
        <w:t>Павловский</w:t>
      </w:r>
      <w:r>
        <w:rPr>
          <w:color w:val="000000"/>
        </w:rPr>
        <w:t xml:space="preserve"> (в 3,3 раза), </w:t>
      </w:r>
      <w:proofErr w:type="spellStart"/>
      <w:r w:rsidRPr="001C49A9">
        <w:rPr>
          <w:color w:val="000000"/>
        </w:rPr>
        <w:t>Старомайнский</w:t>
      </w:r>
      <w:proofErr w:type="spellEnd"/>
      <w:r>
        <w:rPr>
          <w:color w:val="000000"/>
        </w:rPr>
        <w:t xml:space="preserve"> (в 2,2 раза), </w:t>
      </w:r>
      <w:r w:rsidRPr="001C49A9">
        <w:rPr>
          <w:color w:val="000000"/>
        </w:rPr>
        <w:t>Радищевский</w:t>
      </w:r>
      <w:r>
        <w:rPr>
          <w:color w:val="000000"/>
        </w:rPr>
        <w:t xml:space="preserve"> (в 2,1 раза) и </w:t>
      </w:r>
      <w:proofErr w:type="spellStart"/>
      <w:r w:rsidRPr="001C49A9">
        <w:rPr>
          <w:color w:val="000000"/>
        </w:rPr>
        <w:t>Кузоватовский</w:t>
      </w:r>
      <w:proofErr w:type="spellEnd"/>
      <w:r>
        <w:rPr>
          <w:color w:val="000000"/>
        </w:rPr>
        <w:t xml:space="preserve"> (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2,1 раза).</w:t>
      </w:r>
    </w:p>
    <w:p w:rsidR="00757A99" w:rsidRDefault="00757A99" w:rsidP="00757A99">
      <w:pPr>
        <w:ind w:firstLine="748"/>
        <w:jc w:val="both"/>
        <w:rPr>
          <w:color w:val="000000"/>
        </w:rPr>
      </w:pPr>
      <w:r>
        <w:rPr>
          <w:color w:val="000000"/>
        </w:rPr>
        <w:t xml:space="preserve">Отрицательная динамика и снижение оборота продукции наблюдается в 7-ти районах, при наибольшем снижении в </w:t>
      </w:r>
      <w:proofErr w:type="spellStart"/>
      <w:r w:rsidRPr="00ED7576">
        <w:rPr>
          <w:b/>
          <w:color w:val="000000"/>
        </w:rPr>
        <w:t>Барышск</w:t>
      </w:r>
      <w:r w:rsidRPr="0056466D">
        <w:rPr>
          <w:b/>
          <w:color w:val="000000"/>
        </w:rPr>
        <w:t>ом</w:t>
      </w:r>
      <w:proofErr w:type="spellEnd"/>
      <w:r w:rsidRPr="0056466D">
        <w:rPr>
          <w:b/>
          <w:color w:val="000000"/>
        </w:rPr>
        <w:t xml:space="preserve"> на 41,6%</w:t>
      </w:r>
      <w:r>
        <w:rPr>
          <w:color w:val="000000"/>
        </w:rPr>
        <w:t xml:space="preserve"> до 453,8 тыс. руб., </w:t>
      </w:r>
      <w:proofErr w:type="spellStart"/>
      <w:r w:rsidRPr="00ED7576">
        <w:rPr>
          <w:b/>
          <w:color w:val="000000"/>
        </w:rPr>
        <w:t>Тереньгульск</w:t>
      </w:r>
      <w:r w:rsidRPr="0056466D">
        <w:rPr>
          <w:b/>
          <w:color w:val="000000"/>
        </w:rPr>
        <w:t>ом</w:t>
      </w:r>
      <w:proofErr w:type="spellEnd"/>
      <w:r w:rsidRPr="0056466D">
        <w:rPr>
          <w:b/>
          <w:color w:val="000000"/>
        </w:rPr>
        <w:t xml:space="preserve"> на 31,8%</w:t>
      </w:r>
      <w:r>
        <w:rPr>
          <w:color w:val="000000"/>
        </w:rPr>
        <w:t xml:space="preserve"> до 668,5</w:t>
      </w:r>
      <w:r w:rsidRPr="00685D4B">
        <w:rPr>
          <w:color w:val="000000"/>
        </w:rPr>
        <w:t xml:space="preserve"> </w:t>
      </w:r>
      <w:r>
        <w:rPr>
          <w:color w:val="000000"/>
        </w:rPr>
        <w:t>тыс. руб. и</w:t>
      </w:r>
      <w:r w:rsidRPr="000D063F">
        <w:rPr>
          <w:color w:val="000000"/>
        </w:rPr>
        <w:t xml:space="preserve"> </w:t>
      </w:r>
      <w:proofErr w:type="spellStart"/>
      <w:r w:rsidRPr="00ED7576">
        <w:rPr>
          <w:b/>
          <w:color w:val="000000"/>
        </w:rPr>
        <w:t>Вешкаймск</w:t>
      </w:r>
      <w:r w:rsidRPr="001E339D">
        <w:rPr>
          <w:b/>
          <w:color w:val="000000"/>
        </w:rPr>
        <w:t>ом</w:t>
      </w:r>
      <w:proofErr w:type="spellEnd"/>
      <w:r w:rsidRPr="001E339D">
        <w:rPr>
          <w:b/>
          <w:color w:val="000000"/>
        </w:rPr>
        <w:t xml:space="preserve"> на 14,5%</w:t>
      </w:r>
      <w:r>
        <w:rPr>
          <w:color w:val="000000"/>
        </w:rPr>
        <w:t xml:space="preserve"> до 1445,5 тыс. руб. и 2-х городских округах - </w:t>
      </w:r>
      <w:r w:rsidRPr="00A56F6F">
        <w:rPr>
          <w:b/>
          <w:color w:val="000000"/>
        </w:rPr>
        <w:t>Димитровград</w:t>
      </w:r>
      <w:r>
        <w:rPr>
          <w:color w:val="000000"/>
        </w:rPr>
        <w:t xml:space="preserve"> </w:t>
      </w:r>
      <w:r w:rsidRPr="001E339D">
        <w:rPr>
          <w:b/>
          <w:color w:val="000000"/>
        </w:rPr>
        <w:t xml:space="preserve">на </w:t>
      </w:r>
      <w:r>
        <w:rPr>
          <w:b/>
          <w:color w:val="000000"/>
        </w:rPr>
        <w:t>9</w:t>
      </w:r>
      <w:r w:rsidRPr="001E339D">
        <w:rPr>
          <w:b/>
          <w:color w:val="000000"/>
        </w:rPr>
        <w:t>,5%</w:t>
      </w:r>
      <w:r>
        <w:rPr>
          <w:color w:val="000000"/>
        </w:rPr>
        <w:t xml:space="preserve"> до 1116,8 тыс. </w:t>
      </w:r>
      <w:proofErr w:type="spellStart"/>
      <w:r>
        <w:rPr>
          <w:color w:val="000000"/>
        </w:rPr>
        <w:t>руб</w:t>
      </w:r>
      <w:proofErr w:type="gramStart"/>
      <w:r>
        <w:rPr>
          <w:color w:val="000000"/>
        </w:rPr>
        <w:t>.и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 w:rsidRPr="00A56F6F">
        <w:rPr>
          <w:b/>
          <w:color w:val="000000"/>
        </w:rPr>
        <w:t>Новоульяновск</w:t>
      </w:r>
      <w:proofErr w:type="spellEnd"/>
      <w:r>
        <w:rPr>
          <w:color w:val="000000"/>
        </w:rPr>
        <w:t xml:space="preserve"> </w:t>
      </w:r>
      <w:r w:rsidRPr="001E339D">
        <w:rPr>
          <w:b/>
          <w:color w:val="000000"/>
        </w:rPr>
        <w:t xml:space="preserve">на </w:t>
      </w:r>
      <w:r>
        <w:rPr>
          <w:b/>
          <w:color w:val="000000"/>
        </w:rPr>
        <w:t>0</w:t>
      </w:r>
      <w:r w:rsidRPr="001E339D">
        <w:rPr>
          <w:b/>
          <w:color w:val="000000"/>
        </w:rPr>
        <w:t>,5%</w:t>
      </w:r>
      <w:r>
        <w:rPr>
          <w:color w:val="000000"/>
        </w:rPr>
        <w:t xml:space="preserve"> до 3055,1 тыс. рублей.</w:t>
      </w:r>
    </w:p>
    <w:p w:rsidR="00193D30" w:rsidRDefault="00193D30" w:rsidP="00193D30">
      <w:pPr>
        <w:ind w:firstLine="748"/>
        <w:jc w:val="both"/>
      </w:pPr>
      <w:r>
        <w:rPr>
          <w:b/>
        </w:rPr>
        <w:t>Работа по с</w:t>
      </w:r>
      <w:r w:rsidRPr="005F54B7">
        <w:rPr>
          <w:b/>
        </w:rPr>
        <w:t>оздан</w:t>
      </w:r>
      <w:r>
        <w:rPr>
          <w:b/>
        </w:rPr>
        <w:t>ию</w:t>
      </w:r>
      <w:r w:rsidRPr="005F54B7">
        <w:rPr>
          <w:b/>
        </w:rPr>
        <w:t xml:space="preserve"> рабочих мест</w:t>
      </w:r>
      <w:r w:rsidRPr="003633EC">
        <w:t xml:space="preserve"> субъектами малого (среднего) предпринимательства</w:t>
      </w:r>
      <w:r>
        <w:t xml:space="preserve"> в целом по области в 2014 году </w:t>
      </w:r>
      <w:r w:rsidRPr="00971A88">
        <w:rPr>
          <w:b/>
        </w:rPr>
        <w:t>увеличился</w:t>
      </w:r>
      <w:r>
        <w:rPr>
          <w:b/>
        </w:rPr>
        <w:t xml:space="preserve"> на 13,3% </w:t>
      </w:r>
      <w:r w:rsidRPr="0010636B">
        <w:t xml:space="preserve">до </w:t>
      </w:r>
      <w:r>
        <w:t>16</w:t>
      </w:r>
      <w:r w:rsidRPr="0010636B">
        <w:t>,</w:t>
      </w:r>
      <w:r>
        <w:t>3</w:t>
      </w:r>
      <w:r w:rsidRPr="0010636B">
        <w:t xml:space="preserve"> тыс.</w:t>
      </w:r>
      <w:r>
        <w:t xml:space="preserve"> новых рабочих мест. По данному показателю следует выделить </w:t>
      </w:r>
      <w:proofErr w:type="spellStart"/>
      <w:r>
        <w:t>Старокулаткинский</w:t>
      </w:r>
      <w:proofErr w:type="spellEnd"/>
      <w:r>
        <w:t xml:space="preserve"> район, где не обеспечен целевой темп роста – 66% или на 89 новых рабочих мест ниже уровня 2013 года.</w:t>
      </w:r>
    </w:p>
    <w:p w:rsidR="00193D30" w:rsidRDefault="00193D30" w:rsidP="00193D30">
      <w:pPr>
        <w:ind w:firstLine="748"/>
        <w:jc w:val="both"/>
        <w:rPr>
          <w:color w:val="000000"/>
        </w:rPr>
      </w:pPr>
      <w:r>
        <w:rPr>
          <w:b/>
        </w:rPr>
        <w:t>П</w:t>
      </w:r>
      <w:r w:rsidRPr="005924F5">
        <w:rPr>
          <w:b/>
        </w:rPr>
        <w:t>оложительная</w:t>
      </w:r>
      <w:r>
        <w:rPr>
          <w:b/>
        </w:rPr>
        <w:t xml:space="preserve"> динамика </w:t>
      </w:r>
      <w:r w:rsidRPr="00D555A8">
        <w:rPr>
          <w:b/>
        </w:rPr>
        <w:t xml:space="preserve">налоговых </w:t>
      </w:r>
      <w:r>
        <w:rPr>
          <w:b/>
        </w:rPr>
        <w:t xml:space="preserve">поступлений </w:t>
      </w:r>
      <w:r>
        <w:t>(</w:t>
      </w:r>
      <w:r w:rsidRPr="003633EC">
        <w:t>УСНО, ЕНВД, налог, взимаемый в связи с применением патентной системой налогообложения, ЕСХН</w:t>
      </w:r>
      <w:r>
        <w:t xml:space="preserve">) отмечена </w:t>
      </w:r>
      <w:r w:rsidRPr="005924F5">
        <w:rPr>
          <w:b/>
        </w:rPr>
        <w:t xml:space="preserve">в </w:t>
      </w:r>
      <w:r>
        <w:rPr>
          <w:b/>
        </w:rPr>
        <w:t>20-ти</w:t>
      </w:r>
      <w:r w:rsidRPr="005924F5">
        <w:rPr>
          <w:b/>
        </w:rPr>
        <w:t xml:space="preserve"> муниципальн</w:t>
      </w:r>
      <w:r>
        <w:rPr>
          <w:b/>
        </w:rPr>
        <w:t xml:space="preserve">ых районах, </w:t>
      </w:r>
      <w:r>
        <w:t xml:space="preserve">в 8-ми </w:t>
      </w:r>
      <w:r w:rsidRPr="00A24217">
        <w:t>из которых</w:t>
      </w:r>
      <w:r>
        <w:t xml:space="preserve"> темп роста превысил 10%. Это</w:t>
      </w:r>
      <w:r w:rsidRPr="00A24217">
        <w:rPr>
          <w:color w:val="000000"/>
        </w:rPr>
        <w:t xml:space="preserve"> </w:t>
      </w:r>
      <w:r w:rsidRPr="00E3610E">
        <w:rPr>
          <w:color w:val="000000"/>
        </w:rPr>
        <w:t>Радищевск</w:t>
      </w:r>
      <w:r>
        <w:rPr>
          <w:color w:val="000000"/>
        </w:rPr>
        <w:t>ий (</w:t>
      </w:r>
      <w:r w:rsidRPr="00E3610E">
        <w:rPr>
          <w:color w:val="000000"/>
        </w:rPr>
        <w:t>121</w:t>
      </w:r>
      <w:r>
        <w:rPr>
          <w:color w:val="000000"/>
        </w:rPr>
        <w:t xml:space="preserve">%), </w:t>
      </w:r>
      <w:proofErr w:type="spellStart"/>
      <w:r w:rsidRPr="00E3610E">
        <w:rPr>
          <w:color w:val="000000"/>
        </w:rPr>
        <w:t>Инзенский</w:t>
      </w:r>
      <w:proofErr w:type="spellEnd"/>
      <w:r>
        <w:rPr>
          <w:color w:val="000000"/>
        </w:rPr>
        <w:t xml:space="preserve"> (</w:t>
      </w:r>
      <w:r w:rsidRPr="00E3610E">
        <w:rPr>
          <w:color w:val="000000"/>
        </w:rPr>
        <w:t>116</w:t>
      </w:r>
      <w:r>
        <w:rPr>
          <w:color w:val="000000"/>
        </w:rPr>
        <w:t xml:space="preserve">%), </w:t>
      </w:r>
      <w:proofErr w:type="spellStart"/>
      <w:r w:rsidRPr="00E3610E">
        <w:rPr>
          <w:color w:val="000000"/>
        </w:rPr>
        <w:t>Тереньгульский</w:t>
      </w:r>
      <w:proofErr w:type="spellEnd"/>
      <w:r>
        <w:rPr>
          <w:color w:val="000000"/>
        </w:rPr>
        <w:t xml:space="preserve"> (114%), </w:t>
      </w:r>
      <w:r w:rsidRPr="00E3610E">
        <w:rPr>
          <w:color w:val="000000"/>
        </w:rPr>
        <w:t>Павловский</w:t>
      </w:r>
      <w:r>
        <w:rPr>
          <w:color w:val="000000"/>
        </w:rPr>
        <w:t xml:space="preserve"> и </w:t>
      </w:r>
      <w:proofErr w:type="spellStart"/>
      <w:r w:rsidRPr="00E3610E">
        <w:rPr>
          <w:color w:val="000000"/>
        </w:rPr>
        <w:t>Вешкаймский</w:t>
      </w:r>
      <w:proofErr w:type="spellEnd"/>
      <w:r>
        <w:rPr>
          <w:color w:val="000000"/>
        </w:rPr>
        <w:t xml:space="preserve"> (</w:t>
      </w:r>
      <w:r w:rsidRPr="00E3610E">
        <w:rPr>
          <w:color w:val="000000"/>
        </w:rPr>
        <w:t>113</w:t>
      </w:r>
      <w:r>
        <w:rPr>
          <w:color w:val="000000"/>
        </w:rPr>
        <w:t>%)</w:t>
      </w:r>
      <w:r w:rsidRPr="00E3610E">
        <w:rPr>
          <w:color w:val="000000"/>
        </w:rPr>
        <w:t>,</w:t>
      </w:r>
      <w:r>
        <w:rPr>
          <w:color w:val="000000"/>
        </w:rPr>
        <w:t xml:space="preserve"> </w:t>
      </w:r>
      <w:proofErr w:type="spellStart"/>
      <w:r w:rsidRPr="00E3610E">
        <w:rPr>
          <w:color w:val="000000"/>
        </w:rPr>
        <w:t>Сенгилеевский</w:t>
      </w:r>
      <w:proofErr w:type="spellEnd"/>
      <w:r>
        <w:rPr>
          <w:color w:val="000000"/>
        </w:rPr>
        <w:t xml:space="preserve"> (</w:t>
      </w:r>
      <w:r w:rsidRPr="00E3610E">
        <w:rPr>
          <w:color w:val="000000"/>
        </w:rPr>
        <w:t>112,6</w:t>
      </w:r>
      <w:r>
        <w:rPr>
          <w:color w:val="000000"/>
        </w:rPr>
        <w:t xml:space="preserve">%), </w:t>
      </w:r>
      <w:proofErr w:type="spellStart"/>
      <w:r w:rsidRPr="00E3610E">
        <w:rPr>
          <w:color w:val="000000"/>
        </w:rPr>
        <w:t>Чердаклинский</w:t>
      </w:r>
      <w:proofErr w:type="spellEnd"/>
      <w:r>
        <w:rPr>
          <w:color w:val="000000"/>
        </w:rPr>
        <w:t xml:space="preserve"> (</w:t>
      </w:r>
      <w:r w:rsidRPr="00E3610E">
        <w:rPr>
          <w:color w:val="000000"/>
        </w:rPr>
        <w:t>111</w:t>
      </w:r>
      <w:r>
        <w:rPr>
          <w:color w:val="000000"/>
        </w:rPr>
        <w:t xml:space="preserve">%) и </w:t>
      </w:r>
      <w:proofErr w:type="spellStart"/>
      <w:r w:rsidRPr="00E3610E">
        <w:rPr>
          <w:color w:val="000000"/>
        </w:rPr>
        <w:t>Мелекесский</w:t>
      </w:r>
      <w:proofErr w:type="spellEnd"/>
      <w:r w:rsidRPr="00A24217">
        <w:rPr>
          <w:color w:val="000000"/>
        </w:rPr>
        <w:t xml:space="preserve"> </w:t>
      </w:r>
      <w:r>
        <w:rPr>
          <w:color w:val="000000"/>
        </w:rPr>
        <w:t xml:space="preserve">(110%) </w:t>
      </w:r>
      <w:r w:rsidRPr="00E3610E">
        <w:rPr>
          <w:color w:val="000000"/>
        </w:rPr>
        <w:t>район</w:t>
      </w:r>
      <w:r>
        <w:rPr>
          <w:color w:val="000000"/>
        </w:rPr>
        <w:t>ы.</w:t>
      </w:r>
    </w:p>
    <w:p w:rsidR="00193D30" w:rsidRPr="008E0A9A" w:rsidRDefault="00193D30" w:rsidP="00193D30">
      <w:pPr>
        <w:ind w:firstLine="748"/>
        <w:jc w:val="both"/>
      </w:pPr>
      <w:r w:rsidRPr="006C35E5">
        <w:rPr>
          <w:b/>
        </w:rPr>
        <w:t>Не обеспечен целевой рост налоговых поступлений</w:t>
      </w:r>
      <w:r>
        <w:t xml:space="preserve"> в </w:t>
      </w:r>
      <w:proofErr w:type="spellStart"/>
      <w:r>
        <w:t>консолиди-рованный</w:t>
      </w:r>
      <w:proofErr w:type="spellEnd"/>
      <w:r>
        <w:t xml:space="preserve"> бюджет </w:t>
      </w:r>
      <w:proofErr w:type="gramStart"/>
      <w:r w:rsidRPr="006C35E5">
        <w:rPr>
          <w:b/>
        </w:rPr>
        <w:t>в</w:t>
      </w:r>
      <w:proofErr w:type="gramEnd"/>
      <w:r w:rsidRPr="006C35E5">
        <w:rPr>
          <w:b/>
        </w:rPr>
        <w:t xml:space="preserve"> </w:t>
      </w:r>
      <w:proofErr w:type="gramStart"/>
      <w:r w:rsidRPr="006C35E5">
        <w:rPr>
          <w:b/>
        </w:rPr>
        <w:t>Ульяновском</w:t>
      </w:r>
      <w:proofErr w:type="gramEnd"/>
      <w:r w:rsidRPr="006C35E5">
        <w:rPr>
          <w:b/>
        </w:rPr>
        <w:t xml:space="preserve"> район</w:t>
      </w:r>
      <w:r>
        <w:t xml:space="preserve"> (93%), а также </w:t>
      </w:r>
      <w:r w:rsidRPr="006C35E5">
        <w:rPr>
          <w:b/>
        </w:rPr>
        <w:t>в городах Ульяновск</w:t>
      </w:r>
      <w:r>
        <w:t xml:space="preserve"> (91%) и </w:t>
      </w:r>
      <w:proofErr w:type="spellStart"/>
      <w:r w:rsidRPr="006C35E5">
        <w:rPr>
          <w:b/>
        </w:rPr>
        <w:t>Новоульяновск</w:t>
      </w:r>
      <w:proofErr w:type="spellEnd"/>
      <w:r>
        <w:t xml:space="preserve"> (85%).</w:t>
      </w:r>
    </w:p>
    <w:p w:rsidR="00757A99" w:rsidRDefault="00757A99" w:rsidP="00757A99">
      <w:pPr>
        <w:ind w:firstLine="748"/>
        <w:jc w:val="both"/>
      </w:pPr>
      <w:r>
        <w:rPr>
          <w:rFonts w:eastAsia="Calibri"/>
          <w:lang w:eastAsia="en-US"/>
        </w:rPr>
        <w:t>С</w:t>
      </w:r>
      <w:r w:rsidRPr="005D43AB">
        <w:rPr>
          <w:rFonts w:eastAsia="Calibri"/>
          <w:lang w:eastAsia="en-US"/>
        </w:rPr>
        <w:t>оздани</w:t>
      </w:r>
      <w:r>
        <w:rPr>
          <w:rFonts w:eastAsia="Calibri"/>
          <w:lang w:eastAsia="en-US"/>
        </w:rPr>
        <w:t>е</w:t>
      </w:r>
      <w:r w:rsidRPr="005D43AB">
        <w:rPr>
          <w:rFonts w:eastAsia="Calibri"/>
          <w:lang w:eastAsia="en-US"/>
        </w:rPr>
        <w:t xml:space="preserve"> благоприятных условий ведения предпринимательской деятельности</w:t>
      </w:r>
      <w:r>
        <w:rPr>
          <w:rFonts w:eastAsia="Calibri"/>
          <w:lang w:eastAsia="en-US"/>
        </w:rPr>
        <w:t xml:space="preserve"> муниципальными образованиями отразилось на</w:t>
      </w:r>
      <w:r w:rsidRPr="00D555A8">
        <w:rPr>
          <w:b/>
        </w:rPr>
        <w:t xml:space="preserve"> </w:t>
      </w:r>
      <w:r>
        <w:rPr>
          <w:b/>
        </w:rPr>
        <w:t xml:space="preserve">увеличении </w:t>
      </w:r>
      <w:r>
        <w:rPr>
          <w:b/>
        </w:rPr>
        <w:lastRenderedPageBreak/>
        <w:t>количества</w:t>
      </w:r>
      <w:r w:rsidRPr="0010636B">
        <w:t xml:space="preserve"> </w:t>
      </w:r>
      <w:r w:rsidRPr="0010636B">
        <w:rPr>
          <w:b/>
        </w:rPr>
        <w:t>субъектов малого и среднего  бизнеса</w:t>
      </w:r>
      <w:r>
        <w:rPr>
          <w:b/>
        </w:rPr>
        <w:t xml:space="preserve"> в целом по области – рост на 4,3% </w:t>
      </w:r>
      <w:r w:rsidRPr="0010636B">
        <w:t>до 65,4 тыс.</w:t>
      </w:r>
      <w:r>
        <w:t xml:space="preserve"> человек.</w:t>
      </w:r>
    </w:p>
    <w:p w:rsidR="00757A99" w:rsidRDefault="00757A99" w:rsidP="00757A99">
      <w:pPr>
        <w:ind w:firstLine="748"/>
        <w:jc w:val="both"/>
        <w:rPr>
          <w:b/>
        </w:rPr>
      </w:pPr>
      <w:r w:rsidRPr="00D9311C">
        <w:rPr>
          <w:b/>
        </w:rPr>
        <w:t>Муниципальные образования с наилучшим темпом роста субъектов малого и среднего предпринимательства</w:t>
      </w:r>
      <w:r>
        <w:rPr>
          <w:b/>
        </w:rPr>
        <w:t xml:space="preserve"> к уровню 2013 года</w:t>
      </w:r>
    </w:p>
    <w:p w:rsidR="00757A99" w:rsidRDefault="00757A99" w:rsidP="00757A99">
      <w:pPr>
        <w:ind w:firstLine="748"/>
        <w:jc w:val="center"/>
        <w:rPr>
          <w:b/>
        </w:rPr>
      </w:pPr>
      <w:r>
        <w:rPr>
          <w:b/>
          <w:noProof/>
        </w:rPr>
        <w:drawing>
          <wp:inline distT="0" distB="0" distL="0" distR="0" wp14:anchorId="635AE0DD" wp14:editId="30717220">
            <wp:extent cx="4192260" cy="252000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2260" cy="252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7A99" w:rsidRDefault="00757A99" w:rsidP="00757A99">
      <w:pPr>
        <w:ind w:firstLine="748"/>
        <w:jc w:val="both"/>
        <w:rPr>
          <w:bCs/>
          <w:iCs/>
          <w:color w:val="000000"/>
        </w:rPr>
      </w:pPr>
      <w:r w:rsidRPr="008B14C0">
        <w:t>Целевой индикатор не выполнен в 2-х муниципальных образованиях – МО «</w:t>
      </w:r>
      <w:r w:rsidRPr="008B14C0">
        <w:rPr>
          <w:color w:val="000000"/>
        </w:rPr>
        <w:t xml:space="preserve">город </w:t>
      </w:r>
      <w:proofErr w:type="spellStart"/>
      <w:r w:rsidRPr="008B14C0">
        <w:rPr>
          <w:color w:val="000000"/>
        </w:rPr>
        <w:t>Новоульяновск</w:t>
      </w:r>
      <w:proofErr w:type="spellEnd"/>
      <w:r w:rsidRPr="008B14C0">
        <w:rPr>
          <w:color w:val="000000"/>
        </w:rPr>
        <w:t>» (</w:t>
      </w:r>
      <w:r w:rsidRPr="008B14C0">
        <w:rPr>
          <w:bCs/>
          <w:iCs/>
          <w:color w:val="000000"/>
        </w:rPr>
        <w:t>98,7%) и МО «</w:t>
      </w:r>
      <w:r w:rsidRPr="008B14C0">
        <w:rPr>
          <w:color w:val="000000"/>
        </w:rPr>
        <w:t>Николаевский район»</w:t>
      </w:r>
      <w:r>
        <w:rPr>
          <w:color w:val="000000"/>
        </w:rPr>
        <w:t xml:space="preserve"> (</w:t>
      </w:r>
      <w:r w:rsidRPr="00B360C2">
        <w:rPr>
          <w:bCs/>
          <w:iCs/>
          <w:color w:val="000000"/>
        </w:rPr>
        <w:t>95,0</w:t>
      </w:r>
      <w:r>
        <w:rPr>
          <w:bCs/>
          <w:iCs/>
          <w:color w:val="000000"/>
        </w:rPr>
        <w:t xml:space="preserve">%), при этом второй год подряд в </w:t>
      </w:r>
      <w:proofErr w:type="spellStart"/>
      <w:r>
        <w:rPr>
          <w:bCs/>
          <w:iCs/>
          <w:color w:val="000000"/>
        </w:rPr>
        <w:t>Новоульяновске</w:t>
      </w:r>
      <w:proofErr w:type="spellEnd"/>
      <w:r>
        <w:rPr>
          <w:bCs/>
          <w:iCs/>
          <w:color w:val="000000"/>
        </w:rPr>
        <w:t xml:space="preserve"> отмечена отрицательная динамика числа субъектов малого бизнеса. </w:t>
      </w:r>
    </w:p>
    <w:p w:rsidR="00757A99" w:rsidRPr="008E0A9A" w:rsidRDefault="00757A99" w:rsidP="00757A99">
      <w:pPr>
        <w:ind w:firstLine="748"/>
        <w:jc w:val="both"/>
      </w:pPr>
      <w:r w:rsidRPr="00FF1939">
        <w:rPr>
          <w:color w:val="000000"/>
        </w:rPr>
        <w:t>В целом</w:t>
      </w:r>
      <w:r>
        <w:rPr>
          <w:b/>
          <w:color w:val="000000"/>
        </w:rPr>
        <w:t xml:space="preserve"> </w:t>
      </w:r>
      <w:r>
        <w:rPr>
          <w:snapToGrid w:val="0"/>
          <w:color w:val="000000"/>
        </w:rPr>
        <w:t xml:space="preserve">деятельность муниципальных властей по </w:t>
      </w:r>
      <w:r>
        <w:rPr>
          <w:color w:val="000000"/>
        </w:rPr>
        <w:t xml:space="preserve">обеспечению </w:t>
      </w:r>
      <w:r>
        <w:rPr>
          <w:snapToGrid w:val="0"/>
          <w:color w:val="000000"/>
        </w:rPr>
        <w:t xml:space="preserve">благоприятного инвестиционного климата и созданию </w:t>
      </w:r>
      <w:r w:rsidRPr="005D43AB">
        <w:rPr>
          <w:rFonts w:eastAsia="Calibri"/>
          <w:lang w:eastAsia="en-US"/>
        </w:rPr>
        <w:t>условий ведения предпринимательской деятельности</w:t>
      </w:r>
      <w:r>
        <w:rPr>
          <w:rFonts w:eastAsia="Calibri"/>
          <w:lang w:eastAsia="en-US"/>
        </w:rPr>
        <w:t xml:space="preserve"> заслуживает положительной оценки </w:t>
      </w:r>
      <w:r w:rsidRPr="00FC42DA">
        <w:rPr>
          <w:b/>
          <w:color w:val="000000"/>
        </w:rPr>
        <w:t xml:space="preserve">в </w:t>
      </w:r>
      <w:r>
        <w:rPr>
          <w:b/>
          <w:color w:val="000000"/>
        </w:rPr>
        <w:t>7</w:t>
      </w:r>
      <w:r w:rsidRPr="00FC42DA">
        <w:rPr>
          <w:b/>
          <w:color w:val="000000"/>
        </w:rPr>
        <w:t>-</w:t>
      </w:r>
      <w:r>
        <w:rPr>
          <w:b/>
          <w:color w:val="000000"/>
        </w:rPr>
        <w:t>м</w:t>
      </w:r>
      <w:r w:rsidRPr="00FC42DA">
        <w:rPr>
          <w:b/>
          <w:color w:val="000000"/>
        </w:rPr>
        <w:t xml:space="preserve">и районах: </w:t>
      </w:r>
      <w:proofErr w:type="spellStart"/>
      <w:r w:rsidRPr="00EA22A9">
        <w:rPr>
          <w:b/>
          <w:color w:val="000000"/>
        </w:rPr>
        <w:t>Инзенск</w:t>
      </w:r>
      <w:r w:rsidRPr="00FC42DA">
        <w:rPr>
          <w:b/>
          <w:color w:val="000000"/>
        </w:rPr>
        <w:t>ом</w:t>
      </w:r>
      <w:proofErr w:type="spellEnd"/>
      <w:r w:rsidRPr="00FC42DA">
        <w:rPr>
          <w:b/>
          <w:color w:val="000000"/>
        </w:rPr>
        <w:t>,</w:t>
      </w:r>
      <w:r w:rsidRPr="00FF1939">
        <w:rPr>
          <w:b/>
          <w:color w:val="000000"/>
        </w:rPr>
        <w:t xml:space="preserve"> </w:t>
      </w:r>
      <w:proofErr w:type="spellStart"/>
      <w:r w:rsidRPr="00FC42DA">
        <w:rPr>
          <w:b/>
          <w:color w:val="000000"/>
        </w:rPr>
        <w:t>Карсунском</w:t>
      </w:r>
      <w:proofErr w:type="spellEnd"/>
      <w:r w:rsidRPr="00FC42DA">
        <w:rPr>
          <w:b/>
          <w:color w:val="000000"/>
        </w:rPr>
        <w:t>,</w:t>
      </w:r>
      <w:r w:rsidRPr="00FF1939">
        <w:rPr>
          <w:b/>
          <w:color w:val="000000"/>
        </w:rPr>
        <w:t xml:space="preserve"> </w:t>
      </w:r>
      <w:r w:rsidRPr="00FC42DA">
        <w:rPr>
          <w:b/>
          <w:color w:val="000000"/>
        </w:rPr>
        <w:t>Новоспасском,</w:t>
      </w:r>
      <w:r w:rsidRPr="00FF1939">
        <w:rPr>
          <w:b/>
          <w:color w:val="000000"/>
        </w:rPr>
        <w:t xml:space="preserve"> </w:t>
      </w:r>
      <w:r w:rsidRPr="00FC42DA">
        <w:rPr>
          <w:b/>
          <w:color w:val="000000"/>
        </w:rPr>
        <w:t>Радищевском,</w:t>
      </w:r>
      <w:r w:rsidRPr="00FF1939">
        <w:rPr>
          <w:b/>
          <w:color w:val="000000"/>
        </w:rPr>
        <w:t xml:space="preserve"> </w:t>
      </w:r>
      <w:proofErr w:type="spellStart"/>
      <w:r w:rsidRPr="00FC42DA">
        <w:rPr>
          <w:b/>
          <w:color w:val="000000"/>
        </w:rPr>
        <w:t>Старомайнском</w:t>
      </w:r>
      <w:proofErr w:type="spellEnd"/>
      <w:r w:rsidRPr="00FC42DA">
        <w:rPr>
          <w:b/>
          <w:color w:val="000000"/>
        </w:rPr>
        <w:t>,</w:t>
      </w:r>
      <w:r w:rsidRPr="00FF1939">
        <w:rPr>
          <w:color w:val="000000"/>
        </w:rPr>
        <w:t xml:space="preserve"> </w:t>
      </w:r>
      <w:r w:rsidRPr="00FF1939">
        <w:rPr>
          <w:b/>
          <w:color w:val="000000"/>
        </w:rPr>
        <w:t>Сурск</w:t>
      </w:r>
      <w:r>
        <w:rPr>
          <w:b/>
          <w:color w:val="000000"/>
        </w:rPr>
        <w:t>ом</w:t>
      </w:r>
      <w:r w:rsidRPr="00FF1939">
        <w:rPr>
          <w:b/>
          <w:color w:val="000000"/>
        </w:rPr>
        <w:t xml:space="preserve"> </w:t>
      </w:r>
      <w:r>
        <w:rPr>
          <w:b/>
          <w:color w:val="000000"/>
        </w:rPr>
        <w:t xml:space="preserve">и </w:t>
      </w:r>
      <w:proofErr w:type="spellStart"/>
      <w:r>
        <w:rPr>
          <w:b/>
          <w:color w:val="000000"/>
        </w:rPr>
        <w:t>Чердаклинском</w:t>
      </w:r>
      <w:proofErr w:type="spellEnd"/>
      <w:r>
        <w:rPr>
          <w:b/>
          <w:color w:val="000000"/>
        </w:rPr>
        <w:t xml:space="preserve"> </w:t>
      </w:r>
      <w:r w:rsidRPr="006C37BE">
        <w:rPr>
          <w:b/>
          <w:color w:val="000000"/>
        </w:rPr>
        <w:t>районах</w:t>
      </w:r>
      <w:r w:rsidRPr="00FF1939">
        <w:rPr>
          <w:color w:val="000000"/>
        </w:rPr>
        <w:t xml:space="preserve"> (</w:t>
      </w:r>
      <w:r>
        <w:rPr>
          <w:color w:val="000000"/>
        </w:rPr>
        <w:t>выполнены все 5-ть целевых индикатора).</w:t>
      </w:r>
    </w:p>
    <w:p w:rsidR="00757A99" w:rsidRDefault="00757A99" w:rsidP="00757A99">
      <w:pPr>
        <w:ind w:firstLine="709"/>
        <w:jc w:val="both"/>
        <w:rPr>
          <w:color w:val="000000"/>
        </w:rPr>
      </w:pPr>
      <w:proofErr w:type="gramStart"/>
      <w:r w:rsidRPr="00035933">
        <w:rPr>
          <w:b/>
        </w:rPr>
        <w:t>В аутсайдерах</w:t>
      </w:r>
      <w:r>
        <w:rPr>
          <w:b/>
        </w:rPr>
        <w:t xml:space="preserve"> блока</w:t>
      </w:r>
      <w:r w:rsidRPr="00035933">
        <w:t xml:space="preserve"> – </w:t>
      </w:r>
      <w:r w:rsidRPr="00107580">
        <w:rPr>
          <w:b/>
          <w:color w:val="000000"/>
        </w:rPr>
        <w:t xml:space="preserve">город </w:t>
      </w:r>
      <w:proofErr w:type="spellStart"/>
      <w:r w:rsidRPr="00107580">
        <w:rPr>
          <w:b/>
          <w:color w:val="000000"/>
        </w:rPr>
        <w:t>Новоульяновск</w:t>
      </w:r>
      <w:proofErr w:type="spellEnd"/>
      <w:r>
        <w:rPr>
          <w:b/>
          <w:color w:val="000000"/>
        </w:rPr>
        <w:t xml:space="preserve">, </w:t>
      </w:r>
      <w:r w:rsidRPr="000D2D5C">
        <w:rPr>
          <w:b/>
          <w:color w:val="000000"/>
        </w:rPr>
        <w:t>Николаевский</w:t>
      </w:r>
      <w:r w:rsidRPr="00035933">
        <w:rPr>
          <w:b/>
          <w:color w:val="000000"/>
        </w:rPr>
        <w:t xml:space="preserve"> </w:t>
      </w:r>
      <w:proofErr w:type="spellStart"/>
      <w:r w:rsidRPr="00107580">
        <w:rPr>
          <w:b/>
          <w:color w:val="000000"/>
        </w:rPr>
        <w:t>Старокулаткинский</w:t>
      </w:r>
      <w:proofErr w:type="spellEnd"/>
      <w:r w:rsidRPr="00107580">
        <w:rPr>
          <w:b/>
          <w:color w:val="000000"/>
        </w:rPr>
        <w:t xml:space="preserve">, </w:t>
      </w:r>
      <w:proofErr w:type="spellStart"/>
      <w:r w:rsidRPr="00107580">
        <w:rPr>
          <w:b/>
          <w:color w:val="000000"/>
        </w:rPr>
        <w:t>Новомалыклинский</w:t>
      </w:r>
      <w:proofErr w:type="spellEnd"/>
      <w:r w:rsidRPr="00107580">
        <w:rPr>
          <w:b/>
          <w:color w:val="000000"/>
        </w:rPr>
        <w:t xml:space="preserve"> и </w:t>
      </w:r>
      <w:proofErr w:type="spellStart"/>
      <w:r w:rsidRPr="00107580">
        <w:rPr>
          <w:b/>
          <w:color w:val="000000"/>
        </w:rPr>
        <w:t>Барышский</w:t>
      </w:r>
      <w:proofErr w:type="spellEnd"/>
      <w:r w:rsidRPr="00107580">
        <w:rPr>
          <w:b/>
          <w:color w:val="000000"/>
        </w:rPr>
        <w:t xml:space="preserve"> районы</w:t>
      </w:r>
      <w:r w:rsidRPr="00035933">
        <w:rPr>
          <w:color w:val="000000"/>
        </w:rPr>
        <w:t xml:space="preserve">, </w:t>
      </w:r>
      <w:r>
        <w:rPr>
          <w:color w:val="000000"/>
        </w:rPr>
        <w:t xml:space="preserve">для которых </w:t>
      </w:r>
      <w:r>
        <w:rPr>
          <w:bCs/>
          <w:color w:val="000000"/>
        </w:rPr>
        <w:t xml:space="preserve">характерны снижение инвестиционной активности (кроме города </w:t>
      </w:r>
      <w:proofErr w:type="spellStart"/>
      <w:r>
        <w:rPr>
          <w:bCs/>
          <w:color w:val="000000"/>
        </w:rPr>
        <w:t>Новоульяновск</w:t>
      </w:r>
      <w:proofErr w:type="spellEnd"/>
      <w:r>
        <w:rPr>
          <w:bCs/>
          <w:color w:val="000000"/>
        </w:rPr>
        <w:t xml:space="preserve">), </w:t>
      </w:r>
      <w:r w:rsidRPr="00E83B15">
        <w:rPr>
          <w:bCs/>
          <w:color w:val="000000"/>
        </w:rPr>
        <w:t xml:space="preserve">отрицательная динамика </w:t>
      </w:r>
      <w:r w:rsidRPr="00E83B15">
        <w:rPr>
          <w:snapToGrid w:val="0"/>
          <w:color w:val="000000"/>
        </w:rPr>
        <w:t>отгруженных товаров собственного производства</w:t>
      </w:r>
      <w:r>
        <w:rPr>
          <w:color w:val="000000"/>
        </w:rPr>
        <w:t xml:space="preserve"> </w:t>
      </w:r>
      <w:r w:rsidRPr="00E83B15">
        <w:rPr>
          <w:i/>
          <w:color w:val="000000"/>
        </w:rPr>
        <w:t>в расчёте на 1 работающего</w:t>
      </w:r>
      <w:r>
        <w:rPr>
          <w:i/>
          <w:color w:val="000000"/>
        </w:rPr>
        <w:t xml:space="preserve"> </w:t>
      </w:r>
      <w:r>
        <w:rPr>
          <w:color w:val="000000"/>
        </w:rPr>
        <w:t xml:space="preserve">(кроме Николаевского и </w:t>
      </w:r>
      <w:proofErr w:type="spellStart"/>
      <w:r>
        <w:rPr>
          <w:color w:val="000000"/>
        </w:rPr>
        <w:t>Старокулаткинского</w:t>
      </w:r>
      <w:proofErr w:type="spellEnd"/>
      <w:r>
        <w:rPr>
          <w:color w:val="000000"/>
        </w:rPr>
        <w:t xml:space="preserve"> районов),</w:t>
      </w:r>
      <w:proofErr w:type="gramEnd"/>
    </w:p>
    <w:p w:rsidR="00757A99" w:rsidRPr="00630EE3" w:rsidRDefault="00757A99" w:rsidP="00757A99">
      <w:pPr>
        <w:ind w:firstLine="709"/>
        <w:jc w:val="both"/>
        <w:rPr>
          <w:color w:val="000000"/>
          <w:sz w:val="10"/>
          <w:szCs w:val="10"/>
          <w:highlight w:val="lightGray"/>
        </w:rPr>
      </w:pPr>
    </w:p>
    <w:p w:rsidR="00757A99" w:rsidRPr="002D1386" w:rsidRDefault="00757A99" w:rsidP="00757A99">
      <w:pPr>
        <w:numPr>
          <w:ilvl w:val="0"/>
          <w:numId w:val="3"/>
        </w:numPr>
        <w:ind w:left="0" w:firstLine="708"/>
        <w:jc w:val="both"/>
        <w:rPr>
          <w:b/>
        </w:rPr>
      </w:pPr>
      <w:r w:rsidRPr="002D1386">
        <w:rPr>
          <w:b/>
        </w:rPr>
        <w:t>Развитие доходного потенциала муниципальных образований -  3 ежемесячных показателя.</w:t>
      </w:r>
    </w:p>
    <w:p w:rsidR="00757A99" w:rsidRPr="002D1386" w:rsidRDefault="00757A99" w:rsidP="00757A99">
      <w:pPr>
        <w:ind w:firstLine="708"/>
        <w:jc w:val="both"/>
        <w:rPr>
          <w:b/>
          <w:bCs/>
        </w:rPr>
      </w:pPr>
      <w:r w:rsidRPr="002D1386">
        <w:rPr>
          <w:b/>
          <w:bCs/>
        </w:rPr>
        <w:t xml:space="preserve">Положительные моменты отчётного периода: </w:t>
      </w:r>
    </w:p>
    <w:p w:rsidR="00757A99" w:rsidRPr="004F71A5" w:rsidRDefault="00757A99" w:rsidP="00757A99">
      <w:pPr>
        <w:ind w:firstLine="720"/>
        <w:jc w:val="both"/>
        <w:rPr>
          <w:highlight w:val="lightGray"/>
        </w:rPr>
      </w:pPr>
      <w:r w:rsidRPr="002D1386">
        <w:t xml:space="preserve">- </w:t>
      </w:r>
      <w:r w:rsidRPr="002D1386">
        <w:rPr>
          <w:b/>
        </w:rPr>
        <w:t>«Выполнение плановых назначений налоговых и неналоговых доходов консолидированного бюджета МО»</w:t>
      </w:r>
      <w:r w:rsidRPr="002D1386">
        <w:t xml:space="preserve"> по итогам 2014 года выполнены как в целом по области, так и в 21-м муниципальном образовании региона в диапазоне от 100,1% (в </w:t>
      </w:r>
      <w:proofErr w:type="spellStart"/>
      <w:r w:rsidRPr="002D1386">
        <w:t>Старомайнском</w:t>
      </w:r>
      <w:proofErr w:type="spellEnd"/>
      <w:r w:rsidRPr="002D1386">
        <w:t xml:space="preserve"> районе) до 108,2% (в Радищевском районе). </w:t>
      </w:r>
      <w:r>
        <w:t xml:space="preserve">Самая высокая доля </w:t>
      </w:r>
      <w:r w:rsidRPr="00A63266">
        <w:t>налоговых и неналоговых доходов</w:t>
      </w:r>
      <w:r>
        <w:t xml:space="preserve"> в общем объёме</w:t>
      </w:r>
      <w:r w:rsidRPr="009704D0">
        <w:t xml:space="preserve"> региональн</w:t>
      </w:r>
      <w:r>
        <w:t>ого</w:t>
      </w:r>
      <w:r w:rsidRPr="009704D0">
        <w:t xml:space="preserve"> бюджет</w:t>
      </w:r>
      <w:r>
        <w:t>а</w:t>
      </w:r>
      <w:r w:rsidRPr="009704D0">
        <w:t xml:space="preserve"> в МО «город Ульяновск» </w:t>
      </w:r>
      <w:r>
        <w:t xml:space="preserve">– </w:t>
      </w:r>
      <w:r w:rsidRPr="009704D0">
        <w:t>около 65%.</w:t>
      </w:r>
    </w:p>
    <w:p w:rsidR="00757A99" w:rsidRDefault="00757A99" w:rsidP="00757A99">
      <w:pPr>
        <w:ind w:firstLine="709"/>
        <w:jc w:val="both"/>
        <w:rPr>
          <w:color w:val="000000"/>
        </w:rPr>
      </w:pPr>
      <w:r w:rsidRPr="0084167F">
        <w:lastRenderedPageBreak/>
        <w:t xml:space="preserve">Целевой параметр не обеспечен в трёх муниципальных образованиях – это город Димитровград (95%), </w:t>
      </w:r>
      <w:r w:rsidRPr="0084167F">
        <w:rPr>
          <w:color w:val="000000"/>
        </w:rPr>
        <w:t xml:space="preserve">Николаевский (96%) и </w:t>
      </w:r>
      <w:proofErr w:type="spellStart"/>
      <w:r w:rsidRPr="0084167F">
        <w:rPr>
          <w:color w:val="000000"/>
        </w:rPr>
        <w:t>Сенгилеевский</w:t>
      </w:r>
      <w:proofErr w:type="spellEnd"/>
      <w:r w:rsidRPr="0084167F">
        <w:rPr>
          <w:color w:val="000000"/>
        </w:rPr>
        <w:t xml:space="preserve"> (99%) районы. О</w:t>
      </w:r>
      <w:r w:rsidRPr="0084167F">
        <w:t xml:space="preserve">бщий объём налоговых и неналоговых доходов недополученных в </w:t>
      </w:r>
      <w:r w:rsidRPr="00585109">
        <w:t xml:space="preserve">бюджеты </w:t>
      </w:r>
      <w:r w:rsidRPr="00585109">
        <w:rPr>
          <w:color w:val="000000"/>
        </w:rPr>
        <w:t>муниципальных образований  составил</w:t>
      </w:r>
      <w:r>
        <w:rPr>
          <w:color w:val="000000"/>
        </w:rPr>
        <w:t xml:space="preserve"> по итогам года</w:t>
      </w:r>
      <w:r w:rsidRPr="00585109">
        <w:rPr>
          <w:color w:val="000000"/>
        </w:rPr>
        <w:t xml:space="preserve"> 45</w:t>
      </w:r>
      <w:r w:rsidRPr="00585109">
        <w:t>,2 млн. рублей</w:t>
      </w:r>
      <w:r w:rsidRPr="00585109">
        <w:rPr>
          <w:color w:val="000000"/>
        </w:rPr>
        <w:t>.</w:t>
      </w:r>
    </w:p>
    <w:p w:rsidR="00757A99" w:rsidRDefault="00757A99" w:rsidP="00757A99">
      <w:pPr>
        <w:ind w:firstLine="709"/>
        <w:jc w:val="center"/>
        <w:rPr>
          <w:b/>
        </w:rPr>
      </w:pPr>
      <w:r w:rsidRPr="00603D33">
        <w:rPr>
          <w:b/>
        </w:rPr>
        <w:t>Доля районов</w:t>
      </w:r>
      <w:r>
        <w:rPr>
          <w:b/>
        </w:rPr>
        <w:t>-лидеров</w:t>
      </w:r>
      <w:r w:rsidRPr="00603D33">
        <w:rPr>
          <w:b/>
        </w:rPr>
        <w:t xml:space="preserve"> Ульяновской области в общей сумме налоговых и неналоговых доходов муниципальных районов </w:t>
      </w:r>
    </w:p>
    <w:p w:rsidR="00757A99" w:rsidRPr="00603D33" w:rsidRDefault="00757A99" w:rsidP="00757A99">
      <w:pPr>
        <w:ind w:firstLine="709"/>
        <w:jc w:val="center"/>
        <w:rPr>
          <w:b/>
        </w:rPr>
      </w:pPr>
      <w:r w:rsidRPr="00603D33">
        <w:rPr>
          <w:b/>
        </w:rPr>
        <w:t>по итогам 2014 года</w:t>
      </w:r>
    </w:p>
    <w:p w:rsidR="00757A99" w:rsidRPr="00630EE3" w:rsidRDefault="00757A99" w:rsidP="00757A99">
      <w:pPr>
        <w:ind w:firstLine="709"/>
        <w:jc w:val="center"/>
        <w:rPr>
          <w:b/>
          <w:sz w:val="10"/>
          <w:szCs w:val="10"/>
          <w:highlight w:val="lightGray"/>
        </w:rPr>
      </w:pPr>
    </w:p>
    <w:p w:rsidR="00757A99" w:rsidRDefault="00757A99" w:rsidP="00757A99">
      <w:pPr>
        <w:ind w:firstLine="709"/>
        <w:jc w:val="center"/>
        <w:rPr>
          <w:highlight w:val="lightGray"/>
        </w:rPr>
      </w:pPr>
      <w:r>
        <w:rPr>
          <w:noProof/>
        </w:rPr>
        <w:drawing>
          <wp:inline distT="0" distB="0" distL="0" distR="0" wp14:anchorId="6D6A3AE3" wp14:editId="1F621698">
            <wp:extent cx="4389613" cy="273600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9613" cy="273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7A99" w:rsidRPr="001A051C" w:rsidRDefault="00757A99" w:rsidP="00757A99">
      <w:pPr>
        <w:ind w:firstLine="709"/>
        <w:jc w:val="both"/>
        <w:rPr>
          <w:sz w:val="10"/>
          <w:szCs w:val="10"/>
          <w:highlight w:val="lightGray"/>
        </w:rPr>
      </w:pPr>
    </w:p>
    <w:p w:rsidR="00757A99" w:rsidRDefault="00757A99" w:rsidP="00757A99">
      <w:pPr>
        <w:ind w:firstLine="709"/>
        <w:jc w:val="both"/>
        <w:rPr>
          <w:bCs/>
        </w:rPr>
      </w:pPr>
      <w:r w:rsidRPr="00AE7C5B">
        <w:t xml:space="preserve">Наибольшую долю в структуре налоговых и неналоговых доходов занимают </w:t>
      </w:r>
      <w:r w:rsidRPr="00AE7C5B">
        <w:rPr>
          <w:b/>
        </w:rPr>
        <w:t>поступления по налогу на доходы физических лиц</w:t>
      </w:r>
      <w:r w:rsidRPr="00AE7C5B">
        <w:t xml:space="preserve">, которые по отношению к прошлому году (в сопоставимых условиях) выросли в целом по области на 5,4% и составили </w:t>
      </w:r>
      <w:r w:rsidRPr="00AE7C5B">
        <w:rPr>
          <w:bCs/>
        </w:rPr>
        <w:t xml:space="preserve">3 752,0 млн. рублей. </w:t>
      </w:r>
    </w:p>
    <w:p w:rsidR="00757A99" w:rsidRDefault="00757A99" w:rsidP="00757A99">
      <w:pPr>
        <w:ind w:firstLine="709"/>
        <w:jc w:val="both"/>
      </w:pPr>
      <w:r w:rsidRPr="00AE7C5B">
        <w:rPr>
          <w:bCs/>
        </w:rPr>
        <w:t xml:space="preserve">По данным за 2014 год рост показателя зафиксирован в </w:t>
      </w:r>
      <w:r w:rsidRPr="00AE7C5B">
        <w:t xml:space="preserve">городах Ульяновск (106,8%) и Димитровград (102,6%) и 12-ти сельских районах. Лидерами по темпам роста </w:t>
      </w:r>
      <w:r w:rsidRPr="00AE7C5B">
        <w:rPr>
          <w:i/>
        </w:rPr>
        <w:t>(свыше 10%)</w:t>
      </w:r>
      <w:r w:rsidRPr="00AE7C5B">
        <w:t xml:space="preserve"> стали 3 района – это </w:t>
      </w:r>
      <w:proofErr w:type="spellStart"/>
      <w:r w:rsidRPr="00AE7C5B">
        <w:rPr>
          <w:color w:val="000000"/>
        </w:rPr>
        <w:t>Чердаклинский</w:t>
      </w:r>
      <w:proofErr w:type="spellEnd"/>
      <w:r w:rsidRPr="00AE7C5B">
        <w:rPr>
          <w:color w:val="000000"/>
        </w:rPr>
        <w:t xml:space="preserve"> (117,5%), </w:t>
      </w:r>
      <w:proofErr w:type="spellStart"/>
      <w:r w:rsidRPr="00AE7C5B">
        <w:t>Новомалыклинский</w:t>
      </w:r>
      <w:proofErr w:type="spellEnd"/>
      <w:r w:rsidRPr="00AE7C5B">
        <w:t xml:space="preserve"> (113,1%) и </w:t>
      </w:r>
      <w:proofErr w:type="spellStart"/>
      <w:r w:rsidRPr="00AE7C5B">
        <w:t>Кузоватовский</w:t>
      </w:r>
      <w:proofErr w:type="spellEnd"/>
      <w:r w:rsidRPr="00AE7C5B">
        <w:t xml:space="preserve"> (112,2%).</w:t>
      </w:r>
      <w:r>
        <w:t xml:space="preserve"> </w:t>
      </w:r>
    </w:p>
    <w:p w:rsidR="00757A99" w:rsidRPr="001A2527" w:rsidRDefault="00757A99" w:rsidP="00757A99">
      <w:pPr>
        <w:ind w:firstLine="720"/>
        <w:jc w:val="both"/>
      </w:pPr>
      <w:r w:rsidRPr="001A2527">
        <w:rPr>
          <w:b/>
        </w:rPr>
        <w:t>Не вышли на плановый уровень</w:t>
      </w:r>
      <w:r w:rsidRPr="001A2527">
        <w:t xml:space="preserve">  город </w:t>
      </w:r>
      <w:proofErr w:type="spellStart"/>
      <w:r w:rsidRPr="001A2527">
        <w:rPr>
          <w:color w:val="000000"/>
        </w:rPr>
        <w:t>Новоульяновск</w:t>
      </w:r>
      <w:proofErr w:type="spellEnd"/>
      <w:r w:rsidRPr="001A2527">
        <w:rPr>
          <w:color w:val="000000"/>
        </w:rPr>
        <w:t xml:space="preserve"> (96,4%), а также 8</w:t>
      </w:r>
      <w:r w:rsidRPr="001A2527">
        <w:t>-мь сельских районов – это</w:t>
      </w:r>
      <w:r w:rsidRPr="001A2527">
        <w:rPr>
          <w:color w:val="000000"/>
        </w:rPr>
        <w:t xml:space="preserve"> </w:t>
      </w:r>
      <w:proofErr w:type="spellStart"/>
      <w:r w:rsidRPr="001A2527">
        <w:rPr>
          <w:color w:val="000000"/>
        </w:rPr>
        <w:t>Мелекесский</w:t>
      </w:r>
      <w:proofErr w:type="spellEnd"/>
      <w:r w:rsidRPr="001A2527">
        <w:rPr>
          <w:color w:val="000000"/>
        </w:rPr>
        <w:t xml:space="preserve"> (91</w:t>
      </w:r>
      <w:r>
        <w:rPr>
          <w:color w:val="000000"/>
        </w:rPr>
        <w:t>,2</w:t>
      </w:r>
      <w:r w:rsidRPr="001A2527">
        <w:rPr>
          <w:color w:val="000000"/>
        </w:rPr>
        <w:t xml:space="preserve">%), </w:t>
      </w:r>
      <w:proofErr w:type="spellStart"/>
      <w:r w:rsidRPr="001A2527">
        <w:rPr>
          <w:color w:val="000000"/>
        </w:rPr>
        <w:t>Базарносызганский</w:t>
      </w:r>
      <w:proofErr w:type="spellEnd"/>
      <w:r w:rsidRPr="001A2527">
        <w:rPr>
          <w:color w:val="000000"/>
        </w:rPr>
        <w:t xml:space="preserve"> (92</w:t>
      </w:r>
      <w:r>
        <w:rPr>
          <w:color w:val="000000"/>
        </w:rPr>
        <w:t>,1</w:t>
      </w:r>
      <w:r w:rsidRPr="001A2527">
        <w:rPr>
          <w:color w:val="000000"/>
        </w:rPr>
        <w:t xml:space="preserve">%),  </w:t>
      </w:r>
      <w:proofErr w:type="spellStart"/>
      <w:r w:rsidRPr="001A2527">
        <w:rPr>
          <w:color w:val="000000"/>
        </w:rPr>
        <w:t>Цильнинский</w:t>
      </w:r>
      <w:proofErr w:type="spellEnd"/>
      <w:r w:rsidRPr="001A2527">
        <w:rPr>
          <w:color w:val="000000"/>
        </w:rPr>
        <w:t xml:space="preserve"> (9</w:t>
      </w:r>
      <w:r>
        <w:rPr>
          <w:color w:val="000000"/>
        </w:rPr>
        <w:t>2,9</w:t>
      </w:r>
      <w:r w:rsidRPr="001A2527">
        <w:rPr>
          <w:color w:val="000000"/>
        </w:rPr>
        <w:t xml:space="preserve">%), </w:t>
      </w:r>
      <w:proofErr w:type="spellStart"/>
      <w:r w:rsidRPr="001A2527">
        <w:rPr>
          <w:color w:val="000000"/>
        </w:rPr>
        <w:t>Сенгилеевский</w:t>
      </w:r>
      <w:proofErr w:type="spellEnd"/>
      <w:r w:rsidRPr="001A2527">
        <w:rPr>
          <w:color w:val="000000"/>
        </w:rPr>
        <w:t xml:space="preserve"> (9</w:t>
      </w:r>
      <w:r>
        <w:rPr>
          <w:color w:val="000000"/>
        </w:rPr>
        <w:t>5,</w:t>
      </w:r>
      <w:r w:rsidRPr="001A2527">
        <w:rPr>
          <w:color w:val="000000"/>
        </w:rPr>
        <w:t xml:space="preserve">6%), </w:t>
      </w:r>
      <w:proofErr w:type="spellStart"/>
      <w:r w:rsidRPr="001A2527">
        <w:rPr>
          <w:color w:val="000000"/>
        </w:rPr>
        <w:t>Майнский</w:t>
      </w:r>
      <w:proofErr w:type="spellEnd"/>
      <w:r w:rsidRPr="001A2527">
        <w:rPr>
          <w:color w:val="000000"/>
        </w:rPr>
        <w:t xml:space="preserve"> (98,8%), Николаевский (99</w:t>
      </w:r>
      <w:r>
        <w:rPr>
          <w:color w:val="000000"/>
        </w:rPr>
        <w:t>,0</w:t>
      </w:r>
      <w:r w:rsidRPr="001A2527">
        <w:rPr>
          <w:color w:val="000000"/>
        </w:rPr>
        <w:t xml:space="preserve">%), Ульяновский (99,4%) и </w:t>
      </w:r>
      <w:proofErr w:type="spellStart"/>
      <w:r w:rsidRPr="001A2527">
        <w:rPr>
          <w:color w:val="000000"/>
        </w:rPr>
        <w:t>Сурский</w:t>
      </w:r>
      <w:proofErr w:type="spellEnd"/>
      <w:r w:rsidRPr="001A2527">
        <w:rPr>
          <w:color w:val="000000"/>
        </w:rPr>
        <w:t xml:space="preserve"> (99,5%) районы.</w:t>
      </w:r>
    </w:p>
    <w:p w:rsidR="00757A99" w:rsidRPr="005E69C2" w:rsidRDefault="00757A99" w:rsidP="00757A99">
      <w:pPr>
        <w:ind w:firstLine="720"/>
        <w:jc w:val="both"/>
      </w:pPr>
      <w:r w:rsidRPr="00585109">
        <w:t xml:space="preserve">- </w:t>
      </w:r>
      <w:r w:rsidRPr="00585109">
        <w:rPr>
          <w:b/>
        </w:rPr>
        <w:t xml:space="preserve">«Выполнение плановых назначений земельного налога в консолидированный бюджет МО» </w:t>
      </w:r>
      <w:r w:rsidRPr="00585109">
        <w:t xml:space="preserve">обеспечен в 22-х </w:t>
      </w:r>
      <w:r w:rsidRPr="00585109">
        <w:rPr>
          <w:color w:val="000000"/>
        </w:rPr>
        <w:t xml:space="preserve">муниципальных образованиях. </w:t>
      </w:r>
      <w:r w:rsidRPr="00585109">
        <w:t>В целом по области земельный налог - при плане 806,2 млн. рублей факт</w:t>
      </w:r>
      <w:r>
        <w:t>ически</w:t>
      </w:r>
      <w:r w:rsidRPr="00585109">
        <w:t xml:space="preserve"> </w:t>
      </w:r>
      <w:r>
        <w:t>выполнен</w:t>
      </w:r>
      <w:r w:rsidRPr="00585109">
        <w:t xml:space="preserve"> </w:t>
      </w:r>
      <w:r>
        <w:t xml:space="preserve">на </w:t>
      </w:r>
      <w:r w:rsidRPr="00585109">
        <w:t>797,1 млн. рублей</w:t>
      </w:r>
      <w:r>
        <w:t xml:space="preserve"> или</w:t>
      </w:r>
      <w:r w:rsidRPr="00585109">
        <w:t xml:space="preserve"> 99 %.</w:t>
      </w:r>
      <w:r w:rsidRPr="00BE6456">
        <w:t xml:space="preserve"> </w:t>
      </w:r>
      <w:r w:rsidRPr="005E69C2">
        <w:t xml:space="preserve">Максимальное перевыполнение плана </w:t>
      </w:r>
      <w:r w:rsidRPr="005E69C2">
        <w:rPr>
          <w:i/>
        </w:rPr>
        <w:t xml:space="preserve">(более чем на 20%) </w:t>
      </w:r>
      <w:r w:rsidRPr="005E69C2">
        <w:t xml:space="preserve">отмечено в 3 сельских районах - в </w:t>
      </w:r>
      <w:proofErr w:type="spellStart"/>
      <w:r w:rsidRPr="005E69C2">
        <w:t>Старокулаткинск</w:t>
      </w:r>
      <w:r w:rsidRPr="005E69C2">
        <w:rPr>
          <w:color w:val="000000"/>
        </w:rPr>
        <w:t>ом</w:t>
      </w:r>
      <w:proofErr w:type="spellEnd"/>
      <w:r w:rsidRPr="005E69C2">
        <w:t xml:space="preserve"> (на 29%), Радищевс</w:t>
      </w:r>
      <w:r w:rsidRPr="005E69C2">
        <w:rPr>
          <w:color w:val="000000"/>
        </w:rPr>
        <w:t>ком (</w:t>
      </w:r>
      <w:proofErr w:type="gramStart"/>
      <w:r w:rsidRPr="005E69C2">
        <w:rPr>
          <w:color w:val="000000"/>
        </w:rPr>
        <w:t>на</w:t>
      </w:r>
      <w:proofErr w:type="gramEnd"/>
      <w:r w:rsidRPr="005E69C2">
        <w:rPr>
          <w:color w:val="000000"/>
        </w:rPr>
        <w:t xml:space="preserve"> 25</w:t>
      </w:r>
      <w:r w:rsidRPr="005E69C2">
        <w:t>%) и</w:t>
      </w:r>
      <w:r w:rsidRPr="005E69C2">
        <w:rPr>
          <w:color w:val="000000"/>
        </w:rPr>
        <w:t xml:space="preserve"> </w:t>
      </w:r>
      <w:proofErr w:type="spellStart"/>
      <w:r w:rsidRPr="005E69C2">
        <w:rPr>
          <w:color w:val="000000"/>
        </w:rPr>
        <w:t>Мелекесском</w:t>
      </w:r>
      <w:proofErr w:type="spellEnd"/>
      <w:r w:rsidRPr="005E69C2">
        <w:rPr>
          <w:color w:val="000000"/>
        </w:rPr>
        <w:t xml:space="preserve"> (на 21%).</w:t>
      </w:r>
    </w:p>
    <w:p w:rsidR="00757A99" w:rsidRPr="00F72DF7" w:rsidRDefault="00757A99" w:rsidP="00757A99">
      <w:pPr>
        <w:spacing w:line="235" w:lineRule="auto"/>
        <w:ind w:firstLine="720"/>
        <w:jc w:val="both"/>
      </w:pPr>
      <w:r>
        <w:t>Земельный налог не выполнен в 2-х муниципалитетах: городом Ульяновск годовой план</w:t>
      </w:r>
      <w:r w:rsidRPr="00A63266">
        <w:t xml:space="preserve"> </w:t>
      </w:r>
      <w:r>
        <w:t xml:space="preserve">не выполнен на </w:t>
      </w:r>
      <w:r w:rsidRPr="0010113C">
        <w:rPr>
          <w:b/>
        </w:rPr>
        <w:t>5 %</w:t>
      </w:r>
      <w:r>
        <w:t xml:space="preserve"> или на </w:t>
      </w:r>
      <w:r w:rsidRPr="006640DF">
        <w:t>26503,1 тыс. рублей</w:t>
      </w:r>
      <w:r>
        <w:t xml:space="preserve"> и Павловским районом на </w:t>
      </w:r>
      <w:r w:rsidRPr="001335DD">
        <w:rPr>
          <w:b/>
        </w:rPr>
        <w:t>3%</w:t>
      </w:r>
      <w:r>
        <w:t xml:space="preserve"> или на </w:t>
      </w:r>
      <w:r w:rsidRPr="00F72DF7">
        <w:t>112,8 тыс. рублей.</w:t>
      </w:r>
    </w:p>
    <w:p w:rsidR="00757A99" w:rsidRPr="00BE6456" w:rsidRDefault="00757A99" w:rsidP="00757A99">
      <w:pPr>
        <w:spacing w:line="300" w:lineRule="exact"/>
        <w:ind w:firstLine="709"/>
        <w:jc w:val="both"/>
        <w:rPr>
          <w:color w:val="000000"/>
        </w:rPr>
      </w:pPr>
      <w:r w:rsidRPr="00BE6456">
        <w:rPr>
          <w:color w:val="000000"/>
        </w:rPr>
        <w:lastRenderedPageBreak/>
        <w:t xml:space="preserve">В целом по блоку обеспечено выполнение всех целевых индикаторов в 12-ти районах: </w:t>
      </w:r>
      <w:proofErr w:type="spellStart"/>
      <w:proofErr w:type="gramStart"/>
      <w:r w:rsidRPr="00BE6456">
        <w:rPr>
          <w:color w:val="000000"/>
        </w:rPr>
        <w:t>Барышском</w:t>
      </w:r>
      <w:proofErr w:type="spellEnd"/>
      <w:r w:rsidRPr="00BE6456">
        <w:rPr>
          <w:color w:val="000000"/>
        </w:rPr>
        <w:t xml:space="preserve">, </w:t>
      </w:r>
      <w:proofErr w:type="spellStart"/>
      <w:r w:rsidRPr="00BE6456">
        <w:rPr>
          <w:color w:val="000000"/>
        </w:rPr>
        <w:t>Вешкаймском</w:t>
      </w:r>
      <w:proofErr w:type="spellEnd"/>
      <w:r w:rsidRPr="00BE6456">
        <w:rPr>
          <w:color w:val="000000"/>
        </w:rPr>
        <w:t xml:space="preserve">, </w:t>
      </w:r>
      <w:proofErr w:type="spellStart"/>
      <w:r w:rsidRPr="00BE6456">
        <w:rPr>
          <w:color w:val="000000"/>
        </w:rPr>
        <w:t>Инзенском</w:t>
      </w:r>
      <w:proofErr w:type="spellEnd"/>
      <w:r w:rsidRPr="00BE6456">
        <w:rPr>
          <w:color w:val="000000"/>
        </w:rPr>
        <w:t xml:space="preserve">, </w:t>
      </w:r>
      <w:proofErr w:type="spellStart"/>
      <w:r w:rsidRPr="00BE6456">
        <w:rPr>
          <w:color w:val="000000"/>
        </w:rPr>
        <w:t>Карсунском</w:t>
      </w:r>
      <w:proofErr w:type="spellEnd"/>
      <w:r w:rsidRPr="00BE6456">
        <w:rPr>
          <w:color w:val="000000"/>
        </w:rPr>
        <w:t xml:space="preserve">, </w:t>
      </w:r>
      <w:proofErr w:type="spellStart"/>
      <w:r w:rsidRPr="00BE6456">
        <w:rPr>
          <w:color w:val="000000"/>
        </w:rPr>
        <w:t>Кузоватовском</w:t>
      </w:r>
      <w:proofErr w:type="spellEnd"/>
      <w:r w:rsidRPr="00BE6456">
        <w:rPr>
          <w:color w:val="000000"/>
        </w:rPr>
        <w:t xml:space="preserve">, </w:t>
      </w:r>
      <w:proofErr w:type="spellStart"/>
      <w:r w:rsidRPr="00BE6456">
        <w:rPr>
          <w:color w:val="000000"/>
        </w:rPr>
        <w:t>Новомалыклинском</w:t>
      </w:r>
      <w:proofErr w:type="spellEnd"/>
      <w:r w:rsidRPr="00BE6456">
        <w:rPr>
          <w:color w:val="000000"/>
        </w:rPr>
        <w:t xml:space="preserve">, Новоспасском, Радищевском, </w:t>
      </w:r>
      <w:proofErr w:type="spellStart"/>
      <w:r w:rsidRPr="00BE6456">
        <w:rPr>
          <w:color w:val="000000"/>
        </w:rPr>
        <w:t>Старокулаткинском</w:t>
      </w:r>
      <w:proofErr w:type="spellEnd"/>
      <w:r w:rsidRPr="00BE6456">
        <w:rPr>
          <w:color w:val="000000"/>
        </w:rPr>
        <w:t xml:space="preserve">, </w:t>
      </w:r>
      <w:proofErr w:type="spellStart"/>
      <w:r w:rsidRPr="00BE6456">
        <w:rPr>
          <w:color w:val="000000"/>
        </w:rPr>
        <w:t>Старомайнском</w:t>
      </w:r>
      <w:proofErr w:type="spellEnd"/>
      <w:r w:rsidRPr="00BE6456">
        <w:rPr>
          <w:color w:val="000000"/>
        </w:rPr>
        <w:t xml:space="preserve">, </w:t>
      </w:r>
      <w:proofErr w:type="spellStart"/>
      <w:r w:rsidRPr="00BE6456">
        <w:rPr>
          <w:color w:val="000000"/>
        </w:rPr>
        <w:t>Тереньгульском</w:t>
      </w:r>
      <w:proofErr w:type="spellEnd"/>
      <w:r w:rsidRPr="00BE6456">
        <w:rPr>
          <w:color w:val="000000"/>
        </w:rPr>
        <w:t xml:space="preserve"> и </w:t>
      </w:r>
      <w:proofErr w:type="spellStart"/>
      <w:r w:rsidRPr="00BE6456">
        <w:rPr>
          <w:color w:val="000000"/>
        </w:rPr>
        <w:t>Чердаклинском</w:t>
      </w:r>
      <w:proofErr w:type="spellEnd"/>
      <w:r w:rsidRPr="00BE6456">
        <w:rPr>
          <w:color w:val="000000"/>
        </w:rPr>
        <w:t xml:space="preserve"> районах.</w:t>
      </w:r>
      <w:proofErr w:type="gramEnd"/>
    </w:p>
    <w:p w:rsidR="00757A99" w:rsidRPr="00F57927" w:rsidRDefault="00757A99" w:rsidP="00757A99">
      <w:pPr>
        <w:ind w:firstLine="709"/>
        <w:jc w:val="both"/>
      </w:pPr>
      <w:r w:rsidRPr="00035933">
        <w:rPr>
          <w:b/>
        </w:rPr>
        <w:t>В аутсайдерах</w:t>
      </w:r>
      <w:r w:rsidRPr="00035933">
        <w:t xml:space="preserve"> – </w:t>
      </w:r>
      <w:proofErr w:type="gramStart"/>
      <w:r w:rsidRPr="000D2D5C">
        <w:rPr>
          <w:b/>
          <w:color w:val="000000"/>
        </w:rPr>
        <w:t>Николаевский</w:t>
      </w:r>
      <w:proofErr w:type="gramEnd"/>
      <w:r w:rsidRPr="00035933">
        <w:rPr>
          <w:b/>
          <w:color w:val="000000"/>
        </w:rPr>
        <w:t xml:space="preserve"> и </w:t>
      </w:r>
      <w:proofErr w:type="spellStart"/>
      <w:r w:rsidRPr="000D2D5C">
        <w:rPr>
          <w:b/>
          <w:color w:val="000000"/>
        </w:rPr>
        <w:t>Сенгилеевский</w:t>
      </w:r>
      <w:proofErr w:type="spellEnd"/>
      <w:r w:rsidRPr="000D2D5C">
        <w:rPr>
          <w:b/>
          <w:color w:val="000000"/>
        </w:rPr>
        <w:t xml:space="preserve"> район</w:t>
      </w:r>
      <w:r w:rsidRPr="00035933">
        <w:rPr>
          <w:b/>
          <w:color w:val="000000"/>
        </w:rPr>
        <w:t>ы</w:t>
      </w:r>
      <w:r w:rsidRPr="00035933">
        <w:rPr>
          <w:color w:val="000000"/>
        </w:rPr>
        <w:t xml:space="preserve">, где не выполнено по 2 целевых индикатора: </w:t>
      </w:r>
      <w:r w:rsidRPr="00035933">
        <w:rPr>
          <w:b/>
        </w:rPr>
        <w:t xml:space="preserve"> «</w:t>
      </w:r>
      <w:r w:rsidRPr="00035933">
        <w:t>в</w:t>
      </w:r>
      <w:r w:rsidRPr="000D2D5C">
        <w:rPr>
          <w:bCs/>
          <w:color w:val="000000"/>
        </w:rPr>
        <w:t>ыполнение плановых назначений налоговых и неналоговых доходов консолидированного бюджета МО</w:t>
      </w:r>
      <w:r w:rsidRPr="00035933">
        <w:rPr>
          <w:bCs/>
          <w:color w:val="000000"/>
        </w:rPr>
        <w:t xml:space="preserve">» и </w:t>
      </w:r>
      <w:r w:rsidRPr="00287ACC">
        <w:rPr>
          <w:bCs/>
          <w:color w:val="000000"/>
        </w:rPr>
        <w:t>«у</w:t>
      </w:r>
      <w:r w:rsidRPr="000D2D5C">
        <w:rPr>
          <w:bCs/>
          <w:color w:val="000000"/>
        </w:rPr>
        <w:t>величение налога на доходы физических лиц</w:t>
      </w:r>
      <w:r w:rsidRPr="00287ACC">
        <w:rPr>
          <w:bCs/>
          <w:color w:val="000000"/>
        </w:rPr>
        <w:t>».</w:t>
      </w:r>
      <w:r w:rsidRPr="0095395C">
        <w:rPr>
          <w:color w:val="000000"/>
        </w:rPr>
        <w:t xml:space="preserve">    </w:t>
      </w:r>
    </w:p>
    <w:p w:rsidR="001D09E1" w:rsidRPr="00C55033" w:rsidRDefault="001D09E1" w:rsidP="00820931">
      <w:pPr>
        <w:rPr>
          <w:sz w:val="24"/>
          <w:szCs w:val="24"/>
        </w:rPr>
      </w:pPr>
    </w:p>
    <w:sectPr w:rsidR="001D09E1" w:rsidRPr="00C55033" w:rsidSect="00BD4FA2">
      <w:headerReference w:type="default" r:id="rId13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3C4" w:rsidRDefault="001903C4" w:rsidP="002E1EE2">
      <w:r>
        <w:separator/>
      </w:r>
    </w:p>
  </w:endnote>
  <w:endnote w:type="continuationSeparator" w:id="0">
    <w:p w:rsidR="001903C4" w:rsidRDefault="001903C4" w:rsidP="002E1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3C4" w:rsidRDefault="001903C4" w:rsidP="002E1EE2">
      <w:r>
        <w:separator/>
      </w:r>
    </w:p>
  </w:footnote>
  <w:footnote w:type="continuationSeparator" w:id="0">
    <w:p w:rsidR="001903C4" w:rsidRDefault="001903C4" w:rsidP="002E1E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1279072"/>
      <w:docPartObj>
        <w:docPartGallery w:val="Page Numbers (Top of Page)"/>
        <w:docPartUnique/>
      </w:docPartObj>
    </w:sdtPr>
    <w:sdtEndPr/>
    <w:sdtContent>
      <w:p w:rsidR="0063288F" w:rsidRDefault="0063288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5611">
          <w:rPr>
            <w:noProof/>
          </w:rPr>
          <w:t>10</w:t>
        </w:r>
        <w:r>
          <w:fldChar w:fldCharType="end"/>
        </w:r>
      </w:p>
    </w:sdtContent>
  </w:sdt>
  <w:p w:rsidR="0063288F" w:rsidRDefault="0063288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B747D"/>
    <w:multiLevelType w:val="hybridMultilevel"/>
    <w:tmpl w:val="4F96C474"/>
    <w:lvl w:ilvl="0" w:tplc="443C36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1892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E8BA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E2E4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362B8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40B00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32D6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B829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ECD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51475C"/>
    <w:multiLevelType w:val="hybridMultilevel"/>
    <w:tmpl w:val="539ACFBE"/>
    <w:lvl w:ilvl="0" w:tplc="26341EF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9A33F22"/>
    <w:multiLevelType w:val="hybridMultilevel"/>
    <w:tmpl w:val="A62EC95C"/>
    <w:lvl w:ilvl="0" w:tplc="5AF83DC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43664A3"/>
    <w:multiLevelType w:val="hybridMultilevel"/>
    <w:tmpl w:val="F5D22224"/>
    <w:lvl w:ilvl="0" w:tplc="A6E295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80C05F1"/>
    <w:multiLevelType w:val="hybridMultilevel"/>
    <w:tmpl w:val="5B5E8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080969"/>
    <w:multiLevelType w:val="hybridMultilevel"/>
    <w:tmpl w:val="9DC65C88"/>
    <w:lvl w:ilvl="0" w:tplc="C7663116">
      <w:start w:val="4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379B0196"/>
    <w:multiLevelType w:val="hybridMultilevel"/>
    <w:tmpl w:val="2D64E1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195618"/>
    <w:multiLevelType w:val="hybridMultilevel"/>
    <w:tmpl w:val="4C886EA8"/>
    <w:lvl w:ilvl="0" w:tplc="75E68CFC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6711CC0"/>
    <w:multiLevelType w:val="hybridMultilevel"/>
    <w:tmpl w:val="A6EC15BA"/>
    <w:lvl w:ilvl="0" w:tplc="A3A4510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0FD19B2"/>
    <w:multiLevelType w:val="hybridMultilevel"/>
    <w:tmpl w:val="548E5D2C"/>
    <w:lvl w:ilvl="0" w:tplc="2D44EC0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FA25B8B"/>
    <w:multiLevelType w:val="singleLevel"/>
    <w:tmpl w:val="593A921A"/>
    <w:lvl w:ilvl="0">
      <w:start w:val="16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8"/>
  </w:num>
  <w:num w:numId="7">
    <w:abstractNumId w:val="4"/>
  </w:num>
  <w:num w:numId="8">
    <w:abstractNumId w:val="6"/>
  </w:num>
  <w:num w:numId="9">
    <w:abstractNumId w:val="2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719"/>
    <w:rsid w:val="00003379"/>
    <w:rsid w:val="00020AA7"/>
    <w:rsid w:val="00082615"/>
    <w:rsid w:val="000863EF"/>
    <w:rsid w:val="00090FD2"/>
    <w:rsid w:val="000B19DE"/>
    <w:rsid w:val="000C0975"/>
    <w:rsid w:val="000D3A3A"/>
    <w:rsid w:val="00113177"/>
    <w:rsid w:val="00125B71"/>
    <w:rsid w:val="001305FD"/>
    <w:rsid w:val="00145378"/>
    <w:rsid w:val="001501EA"/>
    <w:rsid w:val="00155814"/>
    <w:rsid w:val="001618A0"/>
    <w:rsid w:val="00172760"/>
    <w:rsid w:val="001903C4"/>
    <w:rsid w:val="001926C0"/>
    <w:rsid w:val="00193D30"/>
    <w:rsid w:val="001D09E1"/>
    <w:rsid w:val="001F401E"/>
    <w:rsid w:val="00223B62"/>
    <w:rsid w:val="002474E0"/>
    <w:rsid w:val="00272962"/>
    <w:rsid w:val="0029050E"/>
    <w:rsid w:val="002B5B30"/>
    <w:rsid w:val="002B5F7D"/>
    <w:rsid w:val="002E1EE2"/>
    <w:rsid w:val="002E336F"/>
    <w:rsid w:val="00313A3A"/>
    <w:rsid w:val="0037615F"/>
    <w:rsid w:val="003C0B05"/>
    <w:rsid w:val="003E7065"/>
    <w:rsid w:val="004008D3"/>
    <w:rsid w:val="00414E2B"/>
    <w:rsid w:val="00440623"/>
    <w:rsid w:val="00467E70"/>
    <w:rsid w:val="00471C14"/>
    <w:rsid w:val="00491539"/>
    <w:rsid w:val="0049416E"/>
    <w:rsid w:val="004B38D6"/>
    <w:rsid w:val="00502EF1"/>
    <w:rsid w:val="00530FA1"/>
    <w:rsid w:val="00571ECC"/>
    <w:rsid w:val="005737DB"/>
    <w:rsid w:val="005826F9"/>
    <w:rsid w:val="00594B60"/>
    <w:rsid w:val="005C1038"/>
    <w:rsid w:val="005C11B8"/>
    <w:rsid w:val="005F48EE"/>
    <w:rsid w:val="005F6C26"/>
    <w:rsid w:val="006108A5"/>
    <w:rsid w:val="00627CE7"/>
    <w:rsid w:val="0063288F"/>
    <w:rsid w:val="00633EDA"/>
    <w:rsid w:val="006347D3"/>
    <w:rsid w:val="006548DB"/>
    <w:rsid w:val="00672944"/>
    <w:rsid w:val="00696C84"/>
    <w:rsid w:val="006A6C8F"/>
    <w:rsid w:val="006C7E1B"/>
    <w:rsid w:val="00706894"/>
    <w:rsid w:val="00743C0A"/>
    <w:rsid w:val="00757A99"/>
    <w:rsid w:val="00791F0B"/>
    <w:rsid w:val="007A3886"/>
    <w:rsid w:val="007C21D2"/>
    <w:rsid w:val="007D11FE"/>
    <w:rsid w:val="007E2719"/>
    <w:rsid w:val="008004F0"/>
    <w:rsid w:val="0081609F"/>
    <w:rsid w:val="00820931"/>
    <w:rsid w:val="00835F8D"/>
    <w:rsid w:val="008517C1"/>
    <w:rsid w:val="00863EFC"/>
    <w:rsid w:val="00873DD2"/>
    <w:rsid w:val="008900F9"/>
    <w:rsid w:val="008C40BE"/>
    <w:rsid w:val="008E281A"/>
    <w:rsid w:val="008E4582"/>
    <w:rsid w:val="008F1796"/>
    <w:rsid w:val="00930499"/>
    <w:rsid w:val="00930941"/>
    <w:rsid w:val="00992916"/>
    <w:rsid w:val="0099481A"/>
    <w:rsid w:val="009C3F16"/>
    <w:rsid w:val="009C78E5"/>
    <w:rsid w:val="009D0ED1"/>
    <w:rsid w:val="00A2012C"/>
    <w:rsid w:val="00A348E2"/>
    <w:rsid w:val="00A53431"/>
    <w:rsid w:val="00A57A40"/>
    <w:rsid w:val="00A727C2"/>
    <w:rsid w:val="00AA069F"/>
    <w:rsid w:val="00AC7F0A"/>
    <w:rsid w:val="00AE4FE0"/>
    <w:rsid w:val="00AF7860"/>
    <w:rsid w:val="00B23598"/>
    <w:rsid w:val="00B3601F"/>
    <w:rsid w:val="00B463B8"/>
    <w:rsid w:val="00B542F4"/>
    <w:rsid w:val="00B6372E"/>
    <w:rsid w:val="00B64941"/>
    <w:rsid w:val="00B76BC1"/>
    <w:rsid w:val="00BC1650"/>
    <w:rsid w:val="00BD4FA2"/>
    <w:rsid w:val="00C30DD1"/>
    <w:rsid w:val="00C43AE4"/>
    <w:rsid w:val="00C55033"/>
    <w:rsid w:val="00C760D2"/>
    <w:rsid w:val="00CB64AA"/>
    <w:rsid w:val="00CC2C5F"/>
    <w:rsid w:val="00CD36CA"/>
    <w:rsid w:val="00CE38C8"/>
    <w:rsid w:val="00CE590A"/>
    <w:rsid w:val="00CF7C0E"/>
    <w:rsid w:val="00D03D7C"/>
    <w:rsid w:val="00D10211"/>
    <w:rsid w:val="00D31D4A"/>
    <w:rsid w:val="00D36EE7"/>
    <w:rsid w:val="00D37D4F"/>
    <w:rsid w:val="00D51C69"/>
    <w:rsid w:val="00D866BF"/>
    <w:rsid w:val="00DA2D43"/>
    <w:rsid w:val="00DC08D6"/>
    <w:rsid w:val="00DD219A"/>
    <w:rsid w:val="00DF2DD5"/>
    <w:rsid w:val="00DF60EF"/>
    <w:rsid w:val="00E07107"/>
    <w:rsid w:val="00E1703B"/>
    <w:rsid w:val="00E21253"/>
    <w:rsid w:val="00E26605"/>
    <w:rsid w:val="00E56DAF"/>
    <w:rsid w:val="00E82094"/>
    <w:rsid w:val="00E943C5"/>
    <w:rsid w:val="00E95611"/>
    <w:rsid w:val="00F11A96"/>
    <w:rsid w:val="00F126DA"/>
    <w:rsid w:val="00F24900"/>
    <w:rsid w:val="00F80913"/>
    <w:rsid w:val="00FA2783"/>
    <w:rsid w:val="00FA2A0D"/>
    <w:rsid w:val="00FC29CE"/>
    <w:rsid w:val="00FE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71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A2012C"/>
    <w:pPr>
      <w:keepNext/>
      <w:spacing w:before="60"/>
      <w:jc w:val="center"/>
      <w:outlineLvl w:val="6"/>
    </w:pPr>
    <w:rPr>
      <w:b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E2719"/>
    <w:rPr>
      <w:color w:val="0000FF"/>
      <w:u w:val="single"/>
    </w:rPr>
  </w:style>
  <w:style w:type="paragraph" w:styleId="a4">
    <w:name w:val="Normal (Web)"/>
    <w:basedOn w:val="a"/>
    <w:rsid w:val="001D09E1"/>
    <w:pPr>
      <w:spacing w:before="100" w:beforeAutospacing="1" w:after="100" w:afterAutospacing="1"/>
      <w:ind w:firstLine="374"/>
    </w:pPr>
    <w:rPr>
      <w:sz w:val="24"/>
      <w:szCs w:val="24"/>
    </w:rPr>
  </w:style>
  <w:style w:type="paragraph" w:styleId="a5">
    <w:name w:val="Balloon Text"/>
    <w:basedOn w:val="a"/>
    <w:link w:val="a6"/>
    <w:semiHidden/>
    <w:unhideWhenUsed/>
    <w:rsid w:val="001D09E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09E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8">
    <w:name w:val="Обычный18"/>
    <w:rsid w:val="00003379"/>
    <w:pPr>
      <w:spacing w:line="288" w:lineRule="auto"/>
    </w:pPr>
    <w:rPr>
      <w:rFonts w:ascii="Calibri" w:eastAsia="Times New Roman" w:hAnsi="Calibri" w:cs="Times New Roman"/>
      <w:lang w:eastAsia="ru-RU"/>
    </w:rPr>
  </w:style>
  <w:style w:type="paragraph" w:customStyle="1" w:styleId="a7">
    <w:name w:val="Содержимое таблицы"/>
    <w:basedOn w:val="a"/>
    <w:rsid w:val="00003379"/>
    <w:pPr>
      <w:suppressLineNumbers/>
      <w:suppressAutoHyphens/>
      <w:spacing w:after="200" w:line="288" w:lineRule="auto"/>
    </w:pPr>
    <w:rPr>
      <w:rFonts w:ascii="Calibri" w:hAnsi="Calibri" w:cs="Calibri"/>
      <w:i/>
      <w:iCs/>
      <w:sz w:val="24"/>
      <w:szCs w:val="24"/>
      <w:lang w:val="en-US" w:eastAsia="ar-SA"/>
    </w:rPr>
  </w:style>
  <w:style w:type="paragraph" w:styleId="a8">
    <w:name w:val="List Paragraph"/>
    <w:basedOn w:val="a"/>
    <w:uiPriority w:val="99"/>
    <w:qFormat/>
    <w:rsid w:val="00003379"/>
    <w:pPr>
      <w:spacing w:after="200" w:line="288" w:lineRule="auto"/>
      <w:ind w:left="720"/>
    </w:pPr>
    <w:rPr>
      <w:rFonts w:ascii="Calibri" w:hAnsi="Calibri" w:cs="Calibri"/>
      <w:i/>
      <w:iCs/>
      <w:sz w:val="20"/>
      <w:szCs w:val="20"/>
      <w:lang w:val="en-US" w:eastAsia="en-US"/>
    </w:rPr>
  </w:style>
  <w:style w:type="paragraph" w:styleId="a9">
    <w:name w:val="header"/>
    <w:basedOn w:val="a"/>
    <w:link w:val="aa"/>
    <w:unhideWhenUsed/>
    <w:rsid w:val="002E1EE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E1EE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nhideWhenUsed/>
    <w:rsid w:val="002E1EE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E1EE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Strong"/>
    <w:uiPriority w:val="22"/>
    <w:qFormat/>
    <w:rsid w:val="00FE7677"/>
    <w:rPr>
      <w:b/>
      <w:bCs/>
    </w:rPr>
  </w:style>
  <w:style w:type="paragraph" w:styleId="ae">
    <w:name w:val="Body Text"/>
    <w:basedOn w:val="a"/>
    <w:link w:val="af"/>
    <w:rsid w:val="00FE7677"/>
    <w:pPr>
      <w:spacing w:after="120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rsid w:val="00FE76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A2012C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2">
    <w:name w:val="Body Text Indent 2"/>
    <w:basedOn w:val="a"/>
    <w:link w:val="20"/>
    <w:semiHidden/>
    <w:rsid w:val="00A2012C"/>
    <w:pPr>
      <w:widowControl w:val="0"/>
      <w:autoSpaceDE w:val="0"/>
      <w:autoSpaceDN w:val="0"/>
      <w:spacing w:before="240"/>
      <w:ind w:firstLine="709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A20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rsid w:val="00A2012C"/>
    <w:pPr>
      <w:spacing w:after="120"/>
      <w:ind w:left="283"/>
    </w:pPr>
    <w:rPr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rsid w:val="00A20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A201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A2012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page number"/>
    <w:basedOn w:val="a0"/>
    <w:rsid w:val="00A2012C"/>
  </w:style>
  <w:style w:type="paragraph" w:styleId="3">
    <w:name w:val="Body Text Indent 3"/>
    <w:basedOn w:val="a"/>
    <w:link w:val="30"/>
    <w:rsid w:val="00A201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2012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footnote text"/>
    <w:basedOn w:val="a"/>
    <w:link w:val="af4"/>
    <w:semiHidden/>
    <w:rsid w:val="00A2012C"/>
    <w:pPr>
      <w:jc w:val="both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semiHidden/>
    <w:rsid w:val="00A201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semiHidden/>
    <w:rsid w:val="00A2012C"/>
    <w:rPr>
      <w:vertAlign w:val="superscript"/>
    </w:rPr>
  </w:style>
  <w:style w:type="table" w:styleId="af6">
    <w:name w:val="Table Grid"/>
    <w:basedOn w:val="a1"/>
    <w:rsid w:val="00A201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Знак"/>
    <w:basedOn w:val="a"/>
    <w:rsid w:val="00A201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8">
    <w:name w:val="Знак Знак Знак"/>
    <w:basedOn w:val="a"/>
    <w:rsid w:val="00A201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highlight1">
    <w:name w:val="highlight1"/>
    <w:rsid w:val="00A2012C"/>
    <w:rPr>
      <w:color w:val="009900"/>
    </w:rPr>
  </w:style>
  <w:style w:type="paragraph" w:customStyle="1" w:styleId="10">
    <w:name w:val="Знак Знак1 Знак"/>
    <w:basedOn w:val="a"/>
    <w:rsid w:val="00A201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9">
    <w:name w:val="Title"/>
    <w:basedOn w:val="a"/>
    <w:link w:val="afa"/>
    <w:uiPriority w:val="10"/>
    <w:qFormat/>
    <w:rsid w:val="00A2012C"/>
    <w:pPr>
      <w:jc w:val="center"/>
    </w:pPr>
    <w:rPr>
      <w:szCs w:val="24"/>
      <w:lang w:val="x-none" w:eastAsia="x-none"/>
    </w:rPr>
  </w:style>
  <w:style w:type="character" w:customStyle="1" w:styleId="afa">
    <w:name w:val="Название Знак"/>
    <w:basedOn w:val="a0"/>
    <w:link w:val="af9"/>
    <w:uiPriority w:val="10"/>
    <w:rsid w:val="00A2012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11">
    <w:name w:val="Абзац списка1"/>
    <w:basedOn w:val="a"/>
    <w:rsid w:val="00A2012C"/>
    <w:pPr>
      <w:ind w:left="720"/>
      <w:contextualSpacing/>
    </w:pPr>
    <w:rPr>
      <w:rFonts w:eastAsia="Calibri"/>
      <w:sz w:val="20"/>
      <w:szCs w:val="20"/>
    </w:rPr>
  </w:style>
  <w:style w:type="paragraph" w:customStyle="1" w:styleId="CharChar">
    <w:name w:val="Char Char"/>
    <w:basedOn w:val="a"/>
    <w:rsid w:val="00A201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gogofoundword">
    <w:name w:val="gogofoundword"/>
    <w:rsid w:val="00A2012C"/>
  </w:style>
  <w:style w:type="paragraph" w:customStyle="1" w:styleId="12">
    <w:name w:val="1"/>
    <w:basedOn w:val="a"/>
    <w:rsid w:val="00A201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17">
    <w:name w:val="Font Style17"/>
    <w:rsid w:val="00A2012C"/>
    <w:rPr>
      <w:rFonts w:ascii="Times New Roman" w:hAnsi="Times New Roman" w:cs="Times New Roman"/>
      <w:sz w:val="24"/>
      <w:szCs w:val="24"/>
    </w:rPr>
  </w:style>
  <w:style w:type="paragraph" w:styleId="22">
    <w:name w:val="Body Text 2"/>
    <w:basedOn w:val="a"/>
    <w:link w:val="23"/>
    <w:rsid w:val="00A2012C"/>
    <w:pPr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3">
    <w:name w:val="Основной текст 2 Знак"/>
    <w:basedOn w:val="a0"/>
    <w:link w:val="22"/>
    <w:rsid w:val="00A2012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10">
    <w:name w:val="Обычный11"/>
    <w:rsid w:val="00A2012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Plain Text"/>
    <w:basedOn w:val="a"/>
    <w:link w:val="afc"/>
    <w:rsid w:val="00A2012C"/>
    <w:pPr>
      <w:widowControl w:val="0"/>
    </w:pPr>
    <w:rPr>
      <w:rFonts w:ascii="Courier New" w:hAnsi="Courier New"/>
      <w:color w:val="000000"/>
      <w:sz w:val="20"/>
      <w:szCs w:val="20"/>
    </w:rPr>
  </w:style>
  <w:style w:type="character" w:customStyle="1" w:styleId="afc">
    <w:name w:val="Текст Знак"/>
    <w:basedOn w:val="a0"/>
    <w:link w:val="afb"/>
    <w:rsid w:val="00A2012C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character" w:customStyle="1" w:styleId="snsep">
    <w:name w:val="snsep"/>
    <w:basedOn w:val="a0"/>
    <w:rsid w:val="00A2012C"/>
  </w:style>
  <w:style w:type="paragraph" w:styleId="afd">
    <w:name w:val="No Spacing"/>
    <w:uiPriority w:val="1"/>
    <w:qFormat/>
    <w:rsid w:val="00A201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CharChar">
    <w:name w:val="Знак Знак1 Char Char"/>
    <w:basedOn w:val="a"/>
    <w:semiHidden/>
    <w:rsid w:val="00A201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e">
    <w:name w:val="Emphasis"/>
    <w:basedOn w:val="a0"/>
    <w:uiPriority w:val="20"/>
    <w:qFormat/>
    <w:rsid w:val="00A2012C"/>
    <w:rPr>
      <w:i/>
      <w:iCs/>
    </w:rPr>
  </w:style>
  <w:style w:type="paragraph" w:customStyle="1" w:styleId="24">
    <w:name w:val="Знак Знак2"/>
    <w:basedOn w:val="a"/>
    <w:rsid w:val="00A201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Знак Знак1 Знак"/>
    <w:basedOn w:val="a"/>
    <w:rsid w:val="00C43AE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1">
    <w:name w:val="Знак Знак1 Знак1"/>
    <w:basedOn w:val="a"/>
    <w:rsid w:val="00757A9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gogofoundword1">
    <w:name w:val="gogofoundword1"/>
    <w:basedOn w:val="a0"/>
    <w:rsid w:val="00757A99"/>
    <w:rPr>
      <w:shd w:val="clear" w:color="auto" w:fill="FFFF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71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A2012C"/>
    <w:pPr>
      <w:keepNext/>
      <w:spacing w:before="60"/>
      <w:jc w:val="center"/>
      <w:outlineLvl w:val="6"/>
    </w:pPr>
    <w:rPr>
      <w:b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E2719"/>
    <w:rPr>
      <w:color w:val="0000FF"/>
      <w:u w:val="single"/>
    </w:rPr>
  </w:style>
  <w:style w:type="paragraph" w:styleId="a4">
    <w:name w:val="Normal (Web)"/>
    <w:basedOn w:val="a"/>
    <w:rsid w:val="001D09E1"/>
    <w:pPr>
      <w:spacing w:before="100" w:beforeAutospacing="1" w:after="100" w:afterAutospacing="1"/>
      <w:ind w:firstLine="374"/>
    </w:pPr>
    <w:rPr>
      <w:sz w:val="24"/>
      <w:szCs w:val="24"/>
    </w:rPr>
  </w:style>
  <w:style w:type="paragraph" w:styleId="a5">
    <w:name w:val="Balloon Text"/>
    <w:basedOn w:val="a"/>
    <w:link w:val="a6"/>
    <w:semiHidden/>
    <w:unhideWhenUsed/>
    <w:rsid w:val="001D09E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09E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8">
    <w:name w:val="Обычный18"/>
    <w:rsid w:val="00003379"/>
    <w:pPr>
      <w:spacing w:line="288" w:lineRule="auto"/>
    </w:pPr>
    <w:rPr>
      <w:rFonts w:ascii="Calibri" w:eastAsia="Times New Roman" w:hAnsi="Calibri" w:cs="Times New Roman"/>
      <w:lang w:eastAsia="ru-RU"/>
    </w:rPr>
  </w:style>
  <w:style w:type="paragraph" w:customStyle="1" w:styleId="a7">
    <w:name w:val="Содержимое таблицы"/>
    <w:basedOn w:val="a"/>
    <w:rsid w:val="00003379"/>
    <w:pPr>
      <w:suppressLineNumbers/>
      <w:suppressAutoHyphens/>
      <w:spacing w:after="200" w:line="288" w:lineRule="auto"/>
    </w:pPr>
    <w:rPr>
      <w:rFonts w:ascii="Calibri" w:hAnsi="Calibri" w:cs="Calibri"/>
      <w:i/>
      <w:iCs/>
      <w:sz w:val="24"/>
      <w:szCs w:val="24"/>
      <w:lang w:val="en-US" w:eastAsia="ar-SA"/>
    </w:rPr>
  </w:style>
  <w:style w:type="paragraph" w:styleId="a8">
    <w:name w:val="List Paragraph"/>
    <w:basedOn w:val="a"/>
    <w:uiPriority w:val="99"/>
    <w:qFormat/>
    <w:rsid w:val="00003379"/>
    <w:pPr>
      <w:spacing w:after="200" w:line="288" w:lineRule="auto"/>
      <w:ind w:left="720"/>
    </w:pPr>
    <w:rPr>
      <w:rFonts w:ascii="Calibri" w:hAnsi="Calibri" w:cs="Calibri"/>
      <w:i/>
      <w:iCs/>
      <w:sz w:val="20"/>
      <w:szCs w:val="20"/>
      <w:lang w:val="en-US" w:eastAsia="en-US"/>
    </w:rPr>
  </w:style>
  <w:style w:type="paragraph" w:styleId="a9">
    <w:name w:val="header"/>
    <w:basedOn w:val="a"/>
    <w:link w:val="aa"/>
    <w:unhideWhenUsed/>
    <w:rsid w:val="002E1EE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E1EE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nhideWhenUsed/>
    <w:rsid w:val="002E1EE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E1EE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Strong"/>
    <w:uiPriority w:val="22"/>
    <w:qFormat/>
    <w:rsid w:val="00FE7677"/>
    <w:rPr>
      <w:b/>
      <w:bCs/>
    </w:rPr>
  </w:style>
  <w:style w:type="paragraph" w:styleId="ae">
    <w:name w:val="Body Text"/>
    <w:basedOn w:val="a"/>
    <w:link w:val="af"/>
    <w:rsid w:val="00FE7677"/>
    <w:pPr>
      <w:spacing w:after="120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rsid w:val="00FE76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A2012C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2">
    <w:name w:val="Body Text Indent 2"/>
    <w:basedOn w:val="a"/>
    <w:link w:val="20"/>
    <w:semiHidden/>
    <w:rsid w:val="00A2012C"/>
    <w:pPr>
      <w:widowControl w:val="0"/>
      <w:autoSpaceDE w:val="0"/>
      <w:autoSpaceDN w:val="0"/>
      <w:spacing w:before="240"/>
      <w:ind w:firstLine="709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A20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rsid w:val="00A2012C"/>
    <w:pPr>
      <w:spacing w:after="120"/>
      <w:ind w:left="283"/>
    </w:pPr>
    <w:rPr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rsid w:val="00A20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A201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A2012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page number"/>
    <w:basedOn w:val="a0"/>
    <w:rsid w:val="00A2012C"/>
  </w:style>
  <w:style w:type="paragraph" w:styleId="3">
    <w:name w:val="Body Text Indent 3"/>
    <w:basedOn w:val="a"/>
    <w:link w:val="30"/>
    <w:rsid w:val="00A201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2012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footnote text"/>
    <w:basedOn w:val="a"/>
    <w:link w:val="af4"/>
    <w:semiHidden/>
    <w:rsid w:val="00A2012C"/>
    <w:pPr>
      <w:jc w:val="both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semiHidden/>
    <w:rsid w:val="00A201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semiHidden/>
    <w:rsid w:val="00A2012C"/>
    <w:rPr>
      <w:vertAlign w:val="superscript"/>
    </w:rPr>
  </w:style>
  <w:style w:type="table" w:styleId="af6">
    <w:name w:val="Table Grid"/>
    <w:basedOn w:val="a1"/>
    <w:rsid w:val="00A201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Знак"/>
    <w:basedOn w:val="a"/>
    <w:rsid w:val="00A201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8">
    <w:name w:val="Знак Знак Знак"/>
    <w:basedOn w:val="a"/>
    <w:rsid w:val="00A201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highlight1">
    <w:name w:val="highlight1"/>
    <w:rsid w:val="00A2012C"/>
    <w:rPr>
      <w:color w:val="009900"/>
    </w:rPr>
  </w:style>
  <w:style w:type="paragraph" w:customStyle="1" w:styleId="10">
    <w:name w:val="Знак Знак1 Знак"/>
    <w:basedOn w:val="a"/>
    <w:rsid w:val="00A201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9">
    <w:name w:val="Title"/>
    <w:basedOn w:val="a"/>
    <w:link w:val="afa"/>
    <w:uiPriority w:val="10"/>
    <w:qFormat/>
    <w:rsid w:val="00A2012C"/>
    <w:pPr>
      <w:jc w:val="center"/>
    </w:pPr>
    <w:rPr>
      <w:szCs w:val="24"/>
      <w:lang w:val="x-none" w:eastAsia="x-none"/>
    </w:rPr>
  </w:style>
  <w:style w:type="character" w:customStyle="1" w:styleId="afa">
    <w:name w:val="Название Знак"/>
    <w:basedOn w:val="a0"/>
    <w:link w:val="af9"/>
    <w:uiPriority w:val="10"/>
    <w:rsid w:val="00A2012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11">
    <w:name w:val="Абзац списка1"/>
    <w:basedOn w:val="a"/>
    <w:rsid w:val="00A2012C"/>
    <w:pPr>
      <w:ind w:left="720"/>
      <w:contextualSpacing/>
    </w:pPr>
    <w:rPr>
      <w:rFonts w:eastAsia="Calibri"/>
      <w:sz w:val="20"/>
      <w:szCs w:val="20"/>
    </w:rPr>
  </w:style>
  <w:style w:type="paragraph" w:customStyle="1" w:styleId="CharChar">
    <w:name w:val="Char Char"/>
    <w:basedOn w:val="a"/>
    <w:rsid w:val="00A201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gogofoundword">
    <w:name w:val="gogofoundword"/>
    <w:rsid w:val="00A2012C"/>
  </w:style>
  <w:style w:type="paragraph" w:customStyle="1" w:styleId="12">
    <w:name w:val="1"/>
    <w:basedOn w:val="a"/>
    <w:rsid w:val="00A201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17">
    <w:name w:val="Font Style17"/>
    <w:rsid w:val="00A2012C"/>
    <w:rPr>
      <w:rFonts w:ascii="Times New Roman" w:hAnsi="Times New Roman" w:cs="Times New Roman"/>
      <w:sz w:val="24"/>
      <w:szCs w:val="24"/>
    </w:rPr>
  </w:style>
  <w:style w:type="paragraph" w:styleId="22">
    <w:name w:val="Body Text 2"/>
    <w:basedOn w:val="a"/>
    <w:link w:val="23"/>
    <w:rsid w:val="00A2012C"/>
    <w:pPr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3">
    <w:name w:val="Основной текст 2 Знак"/>
    <w:basedOn w:val="a0"/>
    <w:link w:val="22"/>
    <w:rsid w:val="00A2012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10">
    <w:name w:val="Обычный11"/>
    <w:rsid w:val="00A2012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Plain Text"/>
    <w:basedOn w:val="a"/>
    <w:link w:val="afc"/>
    <w:rsid w:val="00A2012C"/>
    <w:pPr>
      <w:widowControl w:val="0"/>
    </w:pPr>
    <w:rPr>
      <w:rFonts w:ascii="Courier New" w:hAnsi="Courier New"/>
      <w:color w:val="000000"/>
      <w:sz w:val="20"/>
      <w:szCs w:val="20"/>
    </w:rPr>
  </w:style>
  <w:style w:type="character" w:customStyle="1" w:styleId="afc">
    <w:name w:val="Текст Знак"/>
    <w:basedOn w:val="a0"/>
    <w:link w:val="afb"/>
    <w:rsid w:val="00A2012C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character" w:customStyle="1" w:styleId="snsep">
    <w:name w:val="snsep"/>
    <w:basedOn w:val="a0"/>
    <w:rsid w:val="00A2012C"/>
  </w:style>
  <w:style w:type="paragraph" w:styleId="afd">
    <w:name w:val="No Spacing"/>
    <w:uiPriority w:val="1"/>
    <w:qFormat/>
    <w:rsid w:val="00A201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CharChar">
    <w:name w:val="Знак Знак1 Char Char"/>
    <w:basedOn w:val="a"/>
    <w:semiHidden/>
    <w:rsid w:val="00A201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e">
    <w:name w:val="Emphasis"/>
    <w:basedOn w:val="a0"/>
    <w:uiPriority w:val="20"/>
    <w:qFormat/>
    <w:rsid w:val="00A2012C"/>
    <w:rPr>
      <w:i/>
      <w:iCs/>
    </w:rPr>
  </w:style>
  <w:style w:type="paragraph" w:customStyle="1" w:styleId="24">
    <w:name w:val="Знак Знак2"/>
    <w:basedOn w:val="a"/>
    <w:rsid w:val="00A201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Знак Знак1 Знак"/>
    <w:basedOn w:val="a"/>
    <w:rsid w:val="00C43AE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1">
    <w:name w:val="Знак Знак1 Знак1"/>
    <w:basedOn w:val="a"/>
    <w:rsid w:val="00757A9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gogofoundword1">
    <w:name w:val="gogofoundword1"/>
    <w:basedOn w:val="a0"/>
    <w:rsid w:val="00757A99"/>
    <w:rPr>
      <w:shd w:val="clear" w:color="auto" w:fil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3040</Words>
  <Characters>17333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Кузьмина Любовь Дмитриевна</dc:creator>
  <cp:lastModifiedBy>Кузьмина Любовь Дмитриевна</cp:lastModifiedBy>
  <cp:revision>5</cp:revision>
  <cp:lastPrinted>2015-02-26T06:53:00Z</cp:lastPrinted>
  <dcterms:created xsi:type="dcterms:W3CDTF">2015-02-27T08:29:00Z</dcterms:created>
  <dcterms:modified xsi:type="dcterms:W3CDTF">2015-03-03T07:24:00Z</dcterms:modified>
</cp:coreProperties>
</file>