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C4B" w:rsidRPr="005C1C4B" w:rsidRDefault="005C1C4B" w:rsidP="005C1C4B">
      <w:pPr>
        <w:ind w:firstLine="709"/>
        <w:jc w:val="both"/>
      </w:pPr>
      <w:bookmarkStart w:id="0" w:name="_GoBack"/>
      <w:bookmarkEnd w:id="0"/>
      <w:r w:rsidRPr="005C1C4B">
        <w:t xml:space="preserve">Министерством экономического развития Ульяновской области сформирован рейтинг социально-экономического развития муниципальных районов региона за 2015 год. Система показателей устойчивого развития муниципальных образований осталась относительно предыдущего года неизменной и позволяет проводить сопоставимую оценку на основе 32 статистических показателей </w:t>
      </w:r>
      <w:proofErr w:type="spellStart"/>
      <w:r w:rsidRPr="005C1C4B">
        <w:t>Ульяновскстата</w:t>
      </w:r>
      <w:proofErr w:type="spellEnd"/>
      <w:r w:rsidRPr="005C1C4B">
        <w:t xml:space="preserve"> и регионального Министерства финансов (прилагается)</w:t>
      </w:r>
      <w:r w:rsidRPr="005C1C4B">
        <w:rPr>
          <w:lang w:eastAsia="ar-SA"/>
        </w:rPr>
        <w:t>.</w:t>
      </w:r>
    </w:p>
    <w:p w:rsidR="005C1C4B" w:rsidRPr="005C1C4B" w:rsidRDefault="005C1C4B" w:rsidP="005C1C4B">
      <w:pPr>
        <w:ind w:firstLine="709"/>
        <w:jc w:val="both"/>
      </w:pPr>
      <w:r w:rsidRPr="005C1C4B">
        <w:t xml:space="preserve">По результатам 2015 года высокий уровень социально-экономического развития четвёртый год подряд показал </w:t>
      </w:r>
      <w:proofErr w:type="spellStart"/>
      <w:r w:rsidRPr="005C1C4B">
        <w:rPr>
          <w:b/>
        </w:rPr>
        <w:t>Чердаклинский</w:t>
      </w:r>
      <w:proofErr w:type="spellEnd"/>
      <w:r w:rsidRPr="005C1C4B">
        <w:rPr>
          <w:b/>
        </w:rPr>
        <w:t xml:space="preserve"> район</w:t>
      </w:r>
      <w:r w:rsidRPr="005C1C4B">
        <w:t xml:space="preserve"> </w:t>
      </w:r>
      <w:r w:rsidRPr="005C1C4B">
        <w:rPr>
          <w:b/>
          <w:bCs/>
        </w:rPr>
        <w:t xml:space="preserve">– 1 место </w:t>
      </w:r>
      <w:r w:rsidRPr="005C1C4B">
        <w:rPr>
          <w:bCs/>
        </w:rPr>
        <w:t>(17 баллов). Об устойчивом развитии</w:t>
      </w:r>
      <w:r w:rsidRPr="005C1C4B">
        <w:t xml:space="preserve"> </w:t>
      </w:r>
      <w:proofErr w:type="spellStart"/>
      <w:r w:rsidRPr="005C1C4B">
        <w:t>Чердаклинского</w:t>
      </w:r>
      <w:proofErr w:type="spellEnd"/>
      <w:r w:rsidRPr="005C1C4B">
        <w:t xml:space="preserve"> района </w:t>
      </w:r>
      <w:r w:rsidRPr="005C1C4B">
        <w:rPr>
          <w:bCs/>
        </w:rPr>
        <w:t xml:space="preserve">говорит лидерство в </w:t>
      </w:r>
      <w:r w:rsidRPr="005C1C4B">
        <w:t xml:space="preserve">промышленном блоке и </w:t>
      </w:r>
      <w:r w:rsidRPr="005C1C4B">
        <w:rPr>
          <w:bCs/>
        </w:rPr>
        <w:t>аграрном секторе</w:t>
      </w:r>
      <w:r w:rsidRPr="005C1C4B">
        <w:t xml:space="preserve"> на протяжении последних трёх лет.</w:t>
      </w:r>
      <w:r w:rsidRPr="005C1C4B">
        <w:rPr>
          <w:bCs/>
        </w:rPr>
        <w:t xml:space="preserve"> Отмечу, что большие объёмы </w:t>
      </w:r>
      <w:proofErr w:type="spellStart"/>
      <w:r w:rsidRPr="005C1C4B">
        <w:rPr>
          <w:bCs/>
        </w:rPr>
        <w:t>промпроизводства</w:t>
      </w:r>
      <w:proofErr w:type="spellEnd"/>
      <w:r w:rsidRPr="005C1C4B">
        <w:rPr>
          <w:bCs/>
        </w:rPr>
        <w:t xml:space="preserve"> район продолжает наращивать, опережая по </w:t>
      </w:r>
      <w:proofErr w:type="gramStart"/>
      <w:r w:rsidRPr="005C1C4B">
        <w:rPr>
          <w:bCs/>
        </w:rPr>
        <w:t>темпам</w:t>
      </w:r>
      <w:proofErr w:type="gramEnd"/>
      <w:r w:rsidRPr="005C1C4B">
        <w:rPr>
          <w:bCs/>
        </w:rPr>
        <w:t xml:space="preserve"> как большинство муниципалитетов, так и </w:t>
      </w:r>
      <w:proofErr w:type="spellStart"/>
      <w:r w:rsidRPr="005C1C4B">
        <w:rPr>
          <w:bCs/>
        </w:rPr>
        <w:t>среднеобластной</w:t>
      </w:r>
      <w:proofErr w:type="spellEnd"/>
      <w:r w:rsidRPr="005C1C4B">
        <w:rPr>
          <w:bCs/>
        </w:rPr>
        <w:t xml:space="preserve"> уровень. </w:t>
      </w:r>
      <w:r w:rsidRPr="005C1C4B">
        <w:t xml:space="preserve">Район демонстрирует самый высокий в регионе уровень заработной платы с темпом роста 115%. Это единственный в регионе район, который ежегодно, начиная с 2009 года, выполняет целевой индикатор темпа роста зарплаты. Системная работа и </w:t>
      </w:r>
      <w:proofErr w:type="gramStart"/>
      <w:r w:rsidRPr="005C1C4B">
        <w:t>реальные</w:t>
      </w:r>
      <w:proofErr w:type="gramEnd"/>
      <w:r w:rsidRPr="005C1C4B">
        <w:t xml:space="preserve"> </w:t>
      </w:r>
      <w:proofErr w:type="spellStart"/>
      <w:r w:rsidRPr="005C1C4B">
        <w:t>инвестпроекты</w:t>
      </w:r>
      <w:proofErr w:type="spellEnd"/>
      <w:r w:rsidRPr="005C1C4B">
        <w:t xml:space="preserve"> сделали район успешными и </w:t>
      </w:r>
      <w:r w:rsidRPr="005C1C4B">
        <w:rPr>
          <w:snapToGrid w:val="0"/>
          <w:color w:val="000000"/>
        </w:rPr>
        <w:t xml:space="preserve">в </w:t>
      </w:r>
      <w:r w:rsidRPr="005C1C4B">
        <w:rPr>
          <w:bCs/>
        </w:rPr>
        <w:t>«финансово-</w:t>
      </w:r>
      <w:r w:rsidRPr="005C1C4B">
        <w:t xml:space="preserve">инвестиционном» блоке (+7 строк к рейтингу 2014 года). Так, годовой объём инвестиций </w:t>
      </w:r>
      <w:proofErr w:type="spellStart"/>
      <w:r w:rsidRPr="005C1C4B">
        <w:t>Чердаклинского</w:t>
      </w:r>
      <w:proofErr w:type="spellEnd"/>
      <w:r w:rsidRPr="005C1C4B">
        <w:t xml:space="preserve"> района опережает объём всех сельских районов области в 2,3 раза.</w:t>
      </w:r>
      <w:r w:rsidRPr="005C1C4B">
        <w:rPr>
          <w:b/>
        </w:rPr>
        <w:t xml:space="preserve"> </w:t>
      </w:r>
    </w:p>
    <w:p w:rsidR="005C1C4B" w:rsidRPr="005C1C4B" w:rsidRDefault="005C1C4B" w:rsidP="005C1C4B">
      <w:pPr>
        <w:ind w:firstLine="708"/>
        <w:jc w:val="both"/>
      </w:pPr>
      <w:r w:rsidRPr="005C1C4B">
        <w:rPr>
          <w:b/>
          <w:bCs/>
        </w:rPr>
        <w:t xml:space="preserve">- 2 место – Ульяновский район </w:t>
      </w:r>
      <w:r w:rsidRPr="005C1C4B">
        <w:rPr>
          <w:bCs/>
        </w:rPr>
        <w:t xml:space="preserve">(20 баллов). В течение года район занимал высокое 1 место рейтинга семь раз, конкурируя с </w:t>
      </w:r>
      <w:proofErr w:type="spellStart"/>
      <w:r w:rsidRPr="005C1C4B">
        <w:rPr>
          <w:bCs/>
        </w:rPr>
        <w:t>Чердаклинским</w:t>
      </w:r>
      <w:proofErr w:type="spellEnd"/>
      <w:r w:rsidRPr="005C1C4B">
        <w:rPr>
          <w:bCs/>
        </w:rPr>
        <w:t xml:space="preserve"> районом. Однако</w:t>
      </w:r>
      <w:proofErr w:type="gramStart"/>
      <w:r w:rsidRPr="005C1C4B">
        <w:rPr>
          <w:bCs/>
        </w:rPr>
        <w:t>,</w:t>
      </w:r>
      <w:proofErr w:type="gramEnd"/>
      <w:r w:rsidRPr="005C1C4B">
        <w:rPr>
          <w:bCs/>
        </w:rPr>
        <w:t xml:space="preserve"> за последний месяц не удержал лидерскую позицию в</w:t>
      </w:r>
      <w:r w:rsidRPr="005C1C4B">
        <w:rPr>
          <w:snapToGrid w:val="0"/>
          <w:color w:val="000000"/>
        </w:rPr>
        <w:t xml:space="preserve"> </w:t>
      </w:r>
      <w:r w:rsidRPr="005C1C4B">
        <w:rPr>
          <w:bCs/>
        </w:rPr>
        <w:t>«финансово-</w:t>
      </w:r>
      <w:r w:rsidRPr="005C1C4B">
        <w:t xml:space="preserve">инвестиционном» блоке и, с минимальным отрывом, перешёл на вторую строку рейтинга. Положительной оценки заслуживают стабильная ситуация и высокие рейтинговые позиции в «промышленности», «социальной сфере» и «потребительском рынке». Кроме того, в аграрном блоке Ульяновский район демонстрирует максимально высокий объём производства мяса (в расчёте на 100 га сельхозугодий), по которому дифференциация составляет 13 раз. </w:t>
      </w:r>
    </w:p>
    <w:p w:rsidR="005C1C4B" w:rsidRPr="005C1C4B" w:rsidRDefault="005C1C4B" w:rsidP="005C1C4B">
      <w:pPr>
        <w:ind w:firstLine="709"/>
        <w:jc w:val="both"/>
      </w:pPr>
      <w:r w:rsidRPr="005C1C4B">
        <w:rPr>
          <w:bCs/>
        </w:rPr>
        <w:t>- 3</w:t>
      </w:r>
      <w:r w:rsidRPr="005C1C4B">
        <w:rPr>
          <w:b/>
          <w:bCs/>
        </w:rPr>
        <w:t xml:space="preserve"> место – Новоспасский район </w:t>
      </w:r>
      <w:r w:rsidRPr="005C1C4B">
        <w:rPr>
          <w:bCs/>
        </w:rPr>
        <w:t xml:space="preserve">(30 баллов). Район стабильно в течение года входил в группу лидеров в блоке </w:t>
      </w:r>
      <w:r w:rsidRPr="005C1C4B">
        <w:t>«доходы населения», «</w:t>
      </w:r>
      <w:r w:rsidRPr="005C1C4B">
        <w:rPr>
          <w:bCs/>
        </w:rPr>
        <w:t>финансово-</w:t>
      </w:r>
      <w:r w:rsidRPr="005C1C4B">
        <w:t>инвестиционном</w:t>
      </w:r>
      <w:r w:rsidRPr="005C1C4B">
        <w:rPr>
          <w:bCs/>
        </w:rPr>
        <w:t xml:space="preserve">» секторе и </w:t>
      </w:r>
      <w:r w:rsidRPr="005C1C4B">
        <w:t xml:space="preserve">«социальной сфере». Это единственный муниципалитет региона, где в течение пяти последних  лет сохраняется минимальная безработица, один из самых высоких уровней бюджетной обеспеченности за счёт налоговых и неналоговых доходов (в расчёте </w:t>
      </w:r>
      <w:proofErr w:type="spellStart"/>
      <w:r w:rsidRPr="005C1C4B">
        <w:t>нав</w:t>
      </w:r>
      <w:proofErr w:type="spellEnd"/>
      <w:r w:rsidRPr="005C1C4B">
        <w:t xml:space="preserve"> 1 жителя). Кроме того, отмечена положительная динамика показателей аграрного блока (4 место или + 5 строк к рейтингу 2014 года).</w:t>
      </w:r>
      <w:r w:rsidRPr="005C1C4B">
        <w:rPr>
          <w:b/>
        </w:rPr>
        <w:t xml:space="preserve"> </w:t>
      </w:r>
    </w:p>
    <w:p w:rsidR="005C1C4B" w:rsidRPr="005C1C4B" w:rsidRDefault="005C1C4B" w:rsidP="005C1C4B">
      <w:pPr>
        <w:ind w:firstLine="709"/>
        <w:jc w:val="both"/>
      </w:pPr>
      <w:r w:rsidRPr="005C1C4B">
        <w:t xml:space="preserve">Вместе с ними в первую пятёрку входят </w:t>
      </w:r>
      <w:proofErr w:type="spellStart"/>
      <w:r w:rsidRPr="005C1C4B">
        <w:rPr>
          <w:b/>
        </w:rPr>
        <w:t>Цильнинский</w:t>
      </w:r>
      <w:proofErr w:type="spellEnd"/>
      <w:r w:rsidRPr="005C1C4B">
        <w:rPr>
          <w:b/>
        </w:rPr>
        <w:t xml:space="preserve"> и </w:t>
      </w:r>
      <w:proofErr w:type="spellStart"/>
      <w:r w:rsidRPr="005C1C4B">
        <w:rPr>
          <w:b/>
        </w:rPr>
        <w:t>Новомалыклинский</w:t>
      </w:r>
      <w:proofErr w:type="spellEnd"/>
      <w:r w:rsidRPr="005C1C4B">
        <w:rPr>
          <w:b/>
        </w:rPr>
        <w:t xml:space="preserve"> районы. </w:t>
      </w:r>
      <w:r w:rsidRPr="005C1C4B">
        <w:t xml:space="preserve">Отмечу отдельные положительные результаты районов по </w:t>
      </w:r>
      <w:r w:rsidRPr="005C1C4B">
        <w:rPr>
          <w:color w:val="000000"/>
        </w:rPr>
        <w:t>итогам года:</w:t>
      </w:r>
      <w:r w:rsidRPr="005C1C4B">
        <w:t xml:space="preserve"> </w:t>
      </w:r>
    </w:p>
    <w:p w:rsidR="005C1C4B" w:rsidRPr="005C1C4B" w:rsidRDefault="005C1C4B" w:rsidP="005C1C4B">
      <w:pPr>
        <w:ind w:firstLine="709"/>
        <w:jc w:val="both"/>
        <w:rPr>
          <w:bCs/>
        </w:rPr>
      </w:pPr>
      <w:r w:rsidRPr="005C1C4B">
        <w:rPr>
          <w:b/>
          <w:noProof/>
        </w:rPr>
        <w:t xml:space="preserve">- 4 место – </w:t>
      </w:r>
      <w:proofErr w:type="spellStart"/>
      <w:r w:rsidRPr="005C1C4B">
        <w:rPr>
          <w:b/>
        </w:rPr>
        <w:t>Цильнинский</w:t>
      </w:r>
      <w:proofErr w:type="spellEnd"/>
      <w:r w:rsidRPr="005C1C4B">
        <w:rPr>
          <w:b/>
        </w:rPr>
        <w:t xml:space="preserve"> </w:t>
      </w:r>
      <w:r w:rsidRPr="005C1C4B">
        <w:rPr>
          <w:b/>
          <w:bCs/>
        </w:rPr>
        <w:t xml:space="preserve">район </w:t>
      </w:r>
      <w:r w:rsidRPr="005C1C4B">
        <w:rPr>
          <w:bCs/>
        </w:rPr>
        <w:t>(41 балл</w:t>
      </w:r>
      <w:r w:rsidRPr="005C1C4B">
        <w:t xml:space="preserve">). Положительный рост рейтинговой позиции района отмечен как в общем рейтинге, так и в </w:t>
      </w:r>
      <w:r w:rsidRPr="005C1C4B">
        <w:rPr>
          <w:bCs/>
        </w:rPr>
        <w:t>«промышленно-строительном</w:t>
      </w:r>
      <w:r w:rsidRPr="005C1C4B">
        <w:t xml:space="preserve">» блоке, где район сделал рывок и занял 2 место </w:t>
      </w:r>
      <w:r w:rsidRPr="005C1C4B">
        <w:rPr>
          <w:bCs/>
        </w:rPr>
        <w:t>(+ 7 позиций к рейтингу 2014 года),</w:t>
      </w:r>
      <w:r w:rsidRPr="005C1C4B">
        <w:t xml:space="preserve"> а также «</w:t>
      </w:r>
      <w:r w:rsidRPr="005C1C4B">
        <w:rPr>
          <w:bCs/>
        </w:rPr>
        <w:t>финансово-</w:t>
      </w:r>
      <w:r w:rsidRPr="005C1C4B">
        <w:t>инвестиционном</w:t>
      </w:r>
      <w:r w:rsidRPr="005C1C4B">
        <w:rPr>
          <w:bCs/>
        </w:rPr>
        <w:t xml:space="preserve">» секторе – 5 место (+ 8 позиций). Вместе с тем, район в течение года демонстрирует стабильно высокое </w:t>
      </w:r>
      <w:r w:rsidRPr="005C1C4B">
        <w:t>развитие «социальной сферы» (</w:t>
      </w:r>
      <w:r w:rsidRPr="005C1C4B">
        <w:rPr>
          <w:bCs/>
        </w:rPr>
        <w:t xml:space="preserve">2 место). </w:t>
      </w:r>
    </w:p>
    <w:p w:rsidR="004F6949" w:rsidRDefault="004F6949" w:rsidP="004F6949">
      <w:pPr>
        <w:ind w:firstLine="709"/>
        <w:jc w:val="both"/>
      </w:pPr>
      <w:r>
        <w:rPr>
          <w:b/>
          <w:bCs/>
        </w:rPr>
        <w:lastRenderedPageBreak/>
        <w:t xml:space="preserve">- </w:t>
      </w:r>
      <w:r w:rsidRPr="00980656">
        <w:rPr>
          <w:b/>
          <w:bCs/>
        </w:rPr>
        <w:t>5 место</w:t>
      </w:r>
      <w:r>
        <w:rPr>
          <w:b/>
          <w:bCs/>
        </w:rPr>
        <w:t xml:space="preserve"> – </w:t>
      </w:r>
      <w:proofErr w:type="spellStart"/>
      <w:r w:rsidRPr="00980656">
        <w:rPr>
          <w:b/>
          <w:bCs/>
        </w:rPr>
        <w:t>Новомалыклинский</w:t>
      </w:r>
      <w:proofErr w:type="spellEnd"/>
      <w:r w:rsidRPr="00980656">
        <w:rPr>
          <w:bCs/>
        </w:rPr>
        <w:t xml:space="preserve"> </w:t>
      </w:r>
      <w:r w:rsidRPr="00980656">
        <w:rPr>
          <w:b/>
          <w:bCs/>
        </w:rPr>
        <w:t xml:space="preserve">район </w:t>
      </w:r>
      <w:r w:rsidRPr="00980656">
        <w:rPr>
          <w:bCs/>
        </w:rPr>
        <w:t>(47 баллов) в течение года показывает устойчивость развития и входит в первую «пятёрку» рейтинга</w:t>
      </w:r>
      <w:r>
        <w:rPr>
          <w:bCs/>
        </w:rPr>
        <w:t xml:space="preserve"> сразу</w:t>
      </w:r>
      <w:r w:rsidRPr="00980656">
        <w:rPr>
          <w:bCs/>
        </w:rPr>
        <w:t xml:space="preserve"> по четырём секторам – </w:t>
      </w:r>
      <w:r w:rsidRPr="00980656">
        <w:t>«промышленно-строительный», «доходы населения»</w:t>
      </w:r>
      <w:r>
        <w:t>,</w:t>
      </w:r>
      <w:r w:rsidRPr="00980656">
        <w:rPr>
          <w:bCs/>
        </w:rPr>
        <w:t xml:space="preserve"> </w:t>
      </w:r>
      <w:r w:rsidRPr="00980656">
        <w:t>«</w:t>
      </w:r>
      <w:r w:rsidRPr="00980656">
        <w:rPr>
          <w:bCs/>
        </w:rPr>
        <w:t>финансово-</w:t>
      </w:r>
      <w:r w:rsidRPr="00980656">
        <w:t>инвестиционный</w:t>
      </w:r>
      <w:r w:rsidRPr="00980656">
        <w:rPr>
          <w:bCs/>
        </w:rPr>
        <w:t>»</w:t>
      </w:r>
      <w:r>
        <w:rPr>
          <w:bCs/>
        </w:rPr>
        <w:t xml:space="preserve"> и «сельскохозяйственный»</w:t>
      </w:r>
      <w:r w:rsidRPr="00980656">
        <w:rPr>
          <w:bCs/>
        </w:rPr>
        <w:t>. Это единственный район</w:t>
      </w:r>
      <w:r w:rsidRPr="00980656">
        <w:t xml:space="preserve"> региона</w:t>
      </w:r>
      <w:r w:rsidRPr="00980656">
        <w:rPr>
          <w:bCs/>
        </w:rPr>
        <w:t>, который</w:t>
      </w:r>
      <w:r>
        <w:rPr>
          <w:bCs/>
        </w:rPr>
        <w:t>,</w:t>
      </w:r>
      <w:r w:rsidRPr="00980656">
        <w:rPr>
          <w:bCs/>
        </w:rPr>
        <w:t xml:space="preserve"> начиная с 2009 года</w:t>
      </w:r>
      <w:r>
        <w:rPr>
          <w:bCs/>
        </w:rPr>
        <w:t>,</w:t>
      </w:r>
      <w:r w:rsidRPr="00980656">
        <w:rPr>
          <w:bCs/>
        </w:rPr>
        <w:t xml:space="preserve"> является с</w:t>
      </w:r>
      <w:r w:rsidRPr="00980656">
        <w:t>табильным лидером аграрного направления, что говорит об устойчивом</w:t>
      </w:r>
      <w:r>
        <w:t xml:space="preserve"> </w:t>
      </w:r>
      <w:r w:rsidRPr="00980656">
        <w:t>эффективно</w:t>
      </w:r>
      <w:r>
        <w:t xml:space="preserve">м </w:t>
      </w:r>
      <w:r w:rsidRPr="00980656">
        <w:t>развитии сельскохозяйственной отрасли.</w:t>
      </w:r>
    </w:p>
    <w:p w:rsidR="005C1C4B" w:rsidRPr="005C1C4B" w:rsidRDefault="005C1C4B" w:rsidP="005C1C4B">
      <w:pPr>
        <w:ind w:firstLine="709"/>
        <w:jc w:val="both"/>
        <w:rPr>
          <w:bCs/>
        </w:rPr>
      </w:pPr>
      <w:r w:rsidRPr="005C1C4B">
        <w:rPr>
          <w:b/>
        </w:rPr>
        <w:t>С 6 по 13-е позиции</w:t>
      </w:r>
      <w:r w:rsidRPr="005C1C4B">
        <w:t xml:space="preserve"> в годовой рейтинговой таблице занимают – </w:t>
      </w:r>
      <w:proofErr w:type="spellStart"/>
      <w:r w:rsidRPr="005C1C4B">
        <w:rPr>
          <w:b/>
          <w:bCs/>
        </w:rPr>
        <w:t>Сенгилеевский</w:t>
      </w:r>
      <w:proofErr w:type="spellEnd"/>
      <w:r w:rsidRPr="005C1C4B">
        <w:rPr>
          <w:b/>
          <w:bCs/>
        </w:rPr>
        <w:t xml:space="preserve"> </w:t>
      </w:r>
      <w:r w:rsidRPr="005C1C4B">
        <w:rPr>
          <w:bCs/>
        </w:rPr>
        <w:t>(51 балл),</w:t>
      </w:r>
      <w:r w:rsidRPr="005C1C4B">
        <w:t xml:space="preserve"> </w:t>
      </w:r>
      <w:proofErr w:type="spellStart"/>
      <w:r w:rsidRPr="005C1C4B">
        <w:rPr>
          <w:b/>
          <w:bCs/>
        </w:rPr>
        <w:t>Кузоватовский</w:t>
      </w:r>
      <w:proofErr w:type="spellEnd"/>
      <w:r w:rsidRPr="005C1C4B">
        <w:rPr>
          <w:b/>
          <w:bCs/>
        </w:rPr>
        <w:t xml:space="preserve"> </w:t>
      </w:r>
      <w:r w:rsidRPr="005C1C4B">
        <w:rPr>
          <w:bCs/>
        </w:rPr>
        <w:t xml:space="preserve">(59 баллов), </w:t>
      </w:r>
      <w:r w:rsidRPr="005C1C4B">
        <w:rPr>
          <w:b/>
          <w:bCs/>
        </w:rPr>
        <w:t>Николаевский</w:t>
      </w:r>
      <w:r w:rsidRPr="005C1C4B">
        <w:t xml:space="preserve"> </w:t>
      </w:r>
      <w:r w:rsidRPr="005C1C4B">
        <w:rPr>
          <w:bCs/>
        </w:rPr>
        <w:t>(62 балла),</w:t>
      </w:r>
      <w:r w:rsidRPr="005C1C4B">
        <w:t xml:space="preserve"> </w:t>
      </w:r>
      <w:proofErr w:type="spellStart"/>
      <w:r w:rsidRPr="005C1C4B">
        <w:rPr>
          <w:b/>
          <w:bCs/>
        </w:rPr>
        <w:t>Майнский</w:t>
      </w:r>
      <w:proofErr w:type="spellEnd"/>
      <w:r w:rsidRPr="005C1C4B">
        <w:t xml:space="preserve"> </w:t>
      </w:r>
      <w:r w:rsidRPr="005C1C4B">
        <w:rPr>
          <w:bCs/>
        </w:rPr>
        <w:t>(63 балла),</w:t>
      </w:r>
      <w:r w:rsidRPr="005C1C4B">
        <w:t xml:space="preserve"> </w:t>
      </w:r>
      <w:proofErr w:type="spellStart"/>
      <w:r w:rsidRPr="005C1C4B">
        <w:rPr>
          <w:b/>
          <w:bCs/>
        </w:rPr>
        <w:t>Инзенский</w:t>
      </w:r>
      <w:proofErr w:type="spellEnd"/>
      <w:r w:rsidRPr="005C1C4B">
        <w:rPr>
          <w:b/>
          <w:bCs/>
        </w:rPr>
        <w:t xml:space="preserve"> </w:t>
      </w:r>
      <w:r w:rsidRPr="005C1C4B">
        <w:rPr>
          <w:bCs/>
        </w:rPr>
        <w:t>и</w:t>
      </w:r>
      <w:r w:rsidRPr="005C1C4B">
        <w:t xml:space="preserve"> </w:t>
      </w:r>
      <w:proofErr w:type="spellStart"/>
      <w:r w:rsidRPr="005C1C4B">
        <w:rPr>
          <w:b/>
          <w:bCs/>
        </w:rPr>
        <w:t>Мелекесский</w:t>
      </w:r>
      <w:proofErr w:type="spellEnd"/>
      <w:r w:rsidRPr="005C1C4B">
        <w:rPr>
          <w:b/>
          <w:bCs/>
        </w:rPr>
        <w:t xml:space="preserve"> </w:t>
      </w:r>
      <w:r w:rsidRPr="005C1C4B">
        <w:rPr>
          <w:bCs/>
        </w:rPr>
        <w:t xml:space="preserve">(оба района на 10 позиции, 66 баллов), </w:t>
      </w:r>
      <w:r w:rsidRPr="005C1C4B">
        <w:rPr>
          <w:b/>
          <w:bCs/>
        </w:rPr>
        <w:t>Павловский</w:t>
      </w:r>
      <w:r w:rsidRPr="005C1C4B">
        <w:t xml:space="preserve"> </w:t>
      </w:r>
      <w:r w:rsidRPr="005C1C4B">
        <w:rPr>
          <w:bCs/>
        </w:rPr>
        <w:t xml:space="preserve">(72 балла) и </w:t>
      </w:r>
      <w:proofErr w:type="spellStart"/>
      <w:r w:rsidRPr="005C1C4B">
        <w:rPr>
          <w:b/>
          <w:bCs/>
        </w:rPr>
        <w:t>Сурский</w:t>
      </w:r>
      <w:proofErr w:type="spellEnd"/>
      <w:r w:rsidRPr="005C1C4B">
        <w:t xml:space="preserve"> </w:t>
      </w:r>
      <w:r w:rsidRPr="005C1C4B">
        <w:rPr>
          <w:bCs/>
        </w:rPr>
        <w:t xml:space="preserve">(73 балла) </w:t>
      </w:r>
      <w:r w:rsidRPr="005C1C4B">
        <w:rPr>
          <w:b/>
        </w:rPr>
        <w:t>районы</w:t>
      </w:r>
      <w:r w:rsidRPr="005C1C4B">
        <w:rPr>
          <w:bCs/>
        </w:rPr>
        <w:t>.</w:t>
      </w:r>
    </w:p>
    <w:p w:rsidR="005C1C4B" w:rsidRPr="005C1C4B" w:rsidRDefault="005C1C4B" w:rsidP="005C1C4B">
      <w:pPr>
        <w:ind w:firstLine="709"/>
        <w:jc w:val="both"/>
        <w:rPr>
          <w:b/>
        </w:rPr>
      </w:pPr>
      <w:r w:rsidRPr="005C1C4B">
        <w:rPr>
          <w:bCs/>
        </w:rPr>
        <w:t xml:space="preserve">Следует отметить высокую плотность результатов муниципальных образований, «разрыв» набранных баллов отличается на 1-2 единицы. </w:t>
      </w:r>
    </w:p>
    <w:p w:rsidR="005C1C4B" w:rsidRPr="005C1C4B" w:rsidRDefault="005C1C4B" w:rsidP="005C1C4B">
      <w:pPr>
        <w:suppressLineNumbers/>
        <w:ind w:firstLine="709"/>
        <w:jc w:val="center"/>
        <w:rPr>
          <w:b/>
        </w:rPr>
      </w:pPr>
      <w:r w:rsidRPr="005C1C4B">
        <w:rPr>
          <w:b/>
        </w:rPr>
        <w:t>Тенденции районов</w:t>
      </w:r>
      <w:r w:rsidR="00B91EC0">
        <w:rPr>
          <w:b/>
        </w:rPr>
        <w:t xml:space="preserve"> со средним уровнем развития</w:t>
      </w:r>
      <w:r w:rsidRPr="005C1C4B">
        <w:rPr>
          <w:b/>
        </w:rPr>
        <w:t xml:space="preserve"> </w:t>
      </w:r>
    </w:p>
    <w:tbl>
      <w:tblPr>
        <w:tblW w:w="9639" w:type="dxa"/>
        <w:tblInd w:w="10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515"/>
        <w:gridCol w:w="1559"/>
        <w:gridCol w:w="3685"/>
      </w:tblGrid>
      <w:tr w:rsidR="005C1C4B" w:rsidRPr="005C1C4B" w:rsidTr="00097702">
        <w:trPr>
          <w:cantSplit/>
          <w:trHeight w:val="265"/>
        </w:trPr>
        <w:tc>
          <w:tcPr>
            <w:tcW w:w="2880" w:type="dxa"/>
            <w:vMerge w:val="restart"/>
          </w:tcPr>
          <w:p w:rsidR="005C1C4B" w:rsidRPr="005C1C4B" w:rsidRDefault="005C1C4B" w:rsidP="005C1C4B">
            <w:pPr>
              <w:ind w:firstLine="709"/>
              <w:jc w:val="center"/>
              <w:rPr>
                <w:b/>
              </w:rPr>
            </w:pPr>
            <w:r w:rsidRPr="005C1C4B">
              <w:rPr>
                <w:b/>
              </w:rPr>
              <w:t>Наименование района</w:t>
            </w:r>
          </w:p>
        </w:tc>
        <w:tc>
          <w:tcPr>
            <w:tcW w:w="3074" w:type="dxa"/>
            <w:gridSpan w:val="2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Ранг</w:t>
            </w:r>
          </w:p>
        </w:tc>
        <w:tc>
          <w:tcPr>
            <w:tcW w:w="3685" w:type="dxa"/>
            <w:vMerge w:val="restart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Рост</w:t>
            </w:r>
            <w:proofErr w:type="gramStart"/>
            <w:r w:rsidRPr="005C1C4B">
              <w:rPr>
                <w:b/>
              </w:rPr>
              <w:t xml:space="preserve"> (+), </w:t>
            </w:r>
            <w:proofErr w:type="gramEnd"/>
            <w:r w:rsidRPr="005C1C4B">
              <w:rPr>
                <w:b/>
              </w:rPr>
              <w:t>снижение (-)</w:t>
            </w:r>
            <w:r w:rsidRPr="005C1C4B">
              <w:rPr>
                <w:b/>
              </w:rPr>
              <w:br/>
            </w:r>
            <w:r w:rsidRPr="005C1C4B">
              <w:t>(к уровню 2014 г.)</w:t>
            </w:r>
          </w:p>
        </w:tc>
      </w:tr>
      <w:tr w:rsidR="005C1C4B" w:rsidRPr="005C1C4B" w:rsidTr="00097702">
        <w:trPr>
          <w:cantSplit/>
          <w:trHeight w:val="503"/>
        </w:trPr>
        <w:tc>
          <w:tcPr>
            <w:tcW w:w="2880" w:type="dxa"/>
            <w:vMerge/>
            <w:vAlign w:val="center"/>
          </w:tcPr>
          <w:p w:rsidR="005C1C4B" w:rsidRPr="005C1C4B" w:rsidRDefault="005C1C4B" w:rsidP="005C1C4B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1515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2015 год</w:t>
            </w:r>
          </w:p>
        </w:tc>
        <w:tc>
          <w:tcPr>
            <w:tcW w:w="1559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2014 год</w:t>
            </w:r>
          </w:p>
        </w:tc>
        <w:tc>
          <w:tcPr>
            <w:tcW w:w="3685" w:type="dxa"/>
            <w:vMerge/>
            <w:vAlign w:val="center"/>
          </w:tcPr>
          <w:p w:rsidR="005C1C4B" w:rsidRPr="005C1C4B" w:rsidRDefault="005C1C4B" w:rsidP="005C1C4B">
            <w:pPr>
              <w:ind w:firstLine="709"/>
              <w:jc w:val="center"/>
              <w:rPr>
                <w:b/>
              </w:rPr>
            </w:pPr>
          </w:p>
        </w:tc>
      </w:tr>
      <w:tr w:rsidR="005C1C4B" w:rsidRPr="005C1C4B" w:rsidTr="00097702">
        <w:tc>
          <w:tcPr>
            <w:tcW w:w="2880" w:type="dxa"/>
            <w:vAlign w:val="center"/>
          </w:tcPr>
          <w:p w:rsidR="005C1C4B" w:rsidRPr="005C1C4B" w:rsidRDefault="005C1C4B" w:rsidP="005C1C4B">
            <w:pPr>
              <w:jc w:val="both"/>
              <w:rPr>
                <w:b/>
              </w:rPr>
            </w:pPr>
            <w:proofErr w:type="spellStart"/>
            <w:r w:rsidRPr="005C1C4B">
              <w:rPr>
                <w:b/>
                <w:bCs/>
              </w:rPr>
              <w:t>Сенгилеевский</w:t>
            </w:r>
            <w:proofErr w:type="spellEnd"/>
          </w:p>
        </w:tc>
        <w:tc>
          <w:tcPr>
            <w:tcW w:w="1515" w:type="dxa"/>
            <w:shd w:val="clear" w:color="auto" w:fill="auto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6</w:t>
            </w:r>
          </w:p>
        </w:tc>
        <w:tc>
          <w:tcPr>
            <w:tcW w:w="1559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bCs/>
              </w:rPr>
            </w:pPr>
            <w:r w:rsidRPr="005C1C4B">
              <w:rPr>
                <w:b/>
                <w:bCs/>
              </w:rPr>
              <w:t>4</w:t>
            </w:r>
          </w:p>
        </w:tc>
        <w:tc>
          <w:tcPr>
            <w:tcW w:w="3685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color w:val="000000"/>
              </w:rPr>
            </w:pPr>
            <w:r w:rsidRPr="005C1C4B">
              <w:rPr>
                <w:noProof/>
              </w:rPr>
              <w:drawing>
                <wp:inline distT="0" distB="0" distL="0" distR="0" wp14:anchorId="048EC886" wp14:editId="74AF5C72">
                  <wp:extent cx="185110" cy="180000"/>
                  <wp:effectExtent l="0" t="0" r="5715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10" cy="1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C1C4B">
              <w:rPr>
                <w:b/>
                <w:color w:val="000000"/>
              </w:rPr>
              <w:t xml:space="preserve"> -2</w:t>
            </w:r>
          </w:p>
        </w:tc>
      </w:tr>
      <w:tr w:rsidR="005C1C4B" w:rsidRPr="005C1C4B" w:rsidTr="00097702">
        <w:tc>
          <w:tcPr>
            <w:tcW w:w="2880" w:type="dxa"/>
            <w:vAlign w:val="center"/>
          </w:tcPr>
          <w:p w:rsidR="005C1C4B" w:rsidRPr="005C1C4B" w:rsidRDefault="005C1C4B" w:rsidP="005C1C4B">
            <w:pPr>
              <w:jc w:val="both"/>
              <w:rPr>
                <w:b/>
              </w:rPr>
            </w:pPr>
            <w:proofErr w:type="spellStart"/>
            <w:r w:rsidRPr="005C1C4B">
              <w:rPr>
                <w:b/>
              </w:rPr>
              <w:t>Кузоватовский</w:t>
            </w:r>
            <w:proofErr w:type="spellEnd"/>
          </w:p>
        </w:tc>
        <w:tc>
          <w:tcPr>
            <w:tcW w:w="1515" w:type="dxa"/>
            <w:shd w:val="clear" w:color="auto" w:fill="auto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7</w:t>
            </w:r>
          </w:p>
        </w:tc>
        <w:tc>
          <w:tcPr>
            <w:tcW w:w="1559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bCs/>
              </w:rPr>
            </w:pPr>
            <w:r w:rsidRPr="005C1C4B">
              <w:rPr>
                <w:b/>
                <w:bCs/>
              </w:rPr>
              <w:t>12</w:t>
            </w:r>
          </w:p>
        </w:tc>
        <w:tc>
          <w:tcPr>
            <w:tcW w:w="3685" w:type="dxa"/>
          </w:tcPr>
          <w:p w:rsidR="005C1C4B" w:rsidRPr="005C1C4B" w:rsidRDefault="005C1C4B" w:rsidP="005C1C4B">
            <w:pPr>
              <w:jc w:val="center"/>
            </w:pPr>
            <w:r w:rsidRPr="005C1C4B">
              <w:t xml:space="preserve">  </w:t>
            </w:r>
            <w:r w:rsidRPr="005C1C4B">
              <w:rPr>
                <w:noProof/>
              </w:rPr>
              <w:drawing>
                <wp:inline distT="0" distB="0" distL="0" distR="0" wp14:anchorId="067A8238" wp14:editId="24E25B1D">
                  <wp:extent cx="180000" cy="180000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C1C4B">
              <w:t xml:space="preserve"> </w:t>
            </w:r>
            <w:r w:rsidRPr="005C1C4B">
              <w:rPr>
                <w:b/>
              </w:rPr>
              <w:t>+5</w:t>
            </w:r>
          </w:p>
        </w:tc>
      </w:tr>
      <w:tr w:rsidR="005C1C4B" w:rsidRPr="005C1C4B" w:rsidTr="00097702">
        <w:tc>
          <w:tcPr>
            <w:tcW w:w="2880" w:type="dxa"/>
            <w:vAlign w:val="center"/>
          </w:tcPr>
          <w:p w:rsidR="005C1C4B" w:rsidRPr="005C1C4B" w:rsidRDefault="005C1C4B" w:rsidP="005C1C4B">
            <w:pPr>
              <w:rPr>
                <w:b/>
              </w:rPr>
            </w:pPr>
            <w:r w:rsidRPr="005C1C4B">
              <w:rPr>
                <w:b/>
              </w:rPr>
              <w:t>Николаевский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bCs/>
              </w:rPr>
            </w:pPr>
            <w:r w:rsidRPr="005C1C4B">
              <w:rPr>
                <w:b/>
                <w:bCs/>
              </w:rPr>
              <w:t>15</w:t>
            </w:r>
          </w:p>
        </w:tc>
        <w:tc>
          <w:tcPr>
            <w:tcW w:w="3685" w:type="dxa"/>
          </w:tcPr>
          <w:p w:rsidR="005C1C4B" w:rsidRPr="005C1C4B" w:rsidRDefault="005C1C4B" w:rsidP="005C1C4B">
            <w:pPr>
              <w:jc w:val="center"/>
            </w:pPr>
            <w:r w:rsidRPr="005C1C4B">
              <w:t xml:space="preserve">  </w:t>
            </w:r>
            <w:r w:rsidRPr="005C1C4B">
              <w:rPr>
                <w:noProof/>
              </w:rPr>
              <w:drawing>
                <wp:inline distT="0" distB="0" distL="0" distR="0" wp14:anchorId="1ACE26ED" wp14:editId="71B81F32">
                  <wp:extent cx="180000" cy="18000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C1C4B">
              <w:t xml:space="preserve"> </w:t>
            </w:r>
            <w:r w:rsidRPr="005C1C4B">
              <w:rPr>
                <w:b/>
              </w:rPr>
              <w:t>+7</w:t>
            </w:r>
          </w:p>
        </w:tc>
      </w:tr>
      <w:tr w:rsidR="005C1C4B" w:rsidRPr="005C1C4B" w:rsidTr="00097702">
        <w:tc>
          <w:tcPr>
            <w:tcW w:w="2880" w:type="dxa"/>
            <w:vAlign w:val="center"/>
          </w:tcPr>
          <w:p w:rsidR="005C1C4B" w:rsidRPr="005C1C4B" w:rsidRDefault="005C1C4B" w:rsidP="005C1C4B">
            <w:pPr>
              <w:jc w:val="both"/>
              <w:rPr>
                <w:b/>
              </w:rPr>
            </w:pPr>
            <w:proofErr w:type="spellStart"/>
            <w:r w:rsidRPr="005C1C4B">
              <w:rPr>
                <w:b/>
              </w:rPr>
              <w:t>Инзенский</w:t>
            </w:r>
            <w:proofErr w:type="spellEnd"/>
          </w:p>
        </w:tc>
        <w:tc>
          <w:tcPr>
            <w:tcW w:w="1515" w:type="dxa"/>
            <w:shd w:val="clear" w:color="auto" w:fill="auto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bCs/>
              </w:rPr>
            </w:pPr>
            <w:r w:rsidRPr="005C1C4B">
              <w:rPr>
                <w:b/>
                <w:bCs/>
              </w:rPr>
              <w:t>8</w:t>
            </w:r>
          </w:p>
        </w:tc>
        <w:tc>
          <w:tcPr>
            <w:tcW w:w="3685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color w:val="000000"/>
              </w:rPr>
            </w:pPr>
            <w:r w:rsidRPr="005C1C4B">
              <w:rPr>
                <w:noProof/>
              </w:rPr>
              <w:drawing>
                <wp:inline distT="0" distB="0" distL="0" distR="0" wp14:anchorId="3F91BDD8" wp14:editId="552CEAE6">
                  <wp:extent cx="185110" cy="180000"/>
                  <wp:effectExtent l="0" t="0" r="5715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10" cy="1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C1C4B">
              <w:rPr>
                <w:b/>
                <w:color w:val="000000"/>
              </w:rPr>
              <w:t xml:space="preserve"> -2</w:t>
            </w:r>
          </w:p>
        </w:tc>
      </w:tr>
      <w:tr w:rsidR="005C1C4B" w:rsidRPr="005C1C4B" w:rsidTr="00097702">
        <w:tc>
          <w:tcPr>
            <w:tcW w:w="2880" w:type="dxa"/>
            <w:vAlign w:val="center"/>
          </w:tcPr>
          <w:p w:rsidR="005C1C4B" w:rsidRPr="005C1C4B" w:rsidRDefault="005C1C4B" w:rsidP="005C1C4B">
            <w:pPr>
              <w:jc w:val="both"/>
              <w:rPr>
                <w:b/>
              </w:rPr>
            </w:pPr>
            <w:proofErr w:type="spellStart"/>
            <w:r w:rsidRPr="005C1C4B">
              <w:rPr>
                <w:b/>
              </w:rPr>
              <w:t>Мелекесский</w:t>
            </w:r>
            <w:proofErr w:type="spellEnd"/>
          </w:p>
        </w:tc>
        <w:tc>
          <w:tcPr>
            <w:tcW w:w="1515" w:type="dxa"/>
            <w:shd w:val="clear" w:color="auto" w:fill="auto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bCs/>
              </w:rPr>
            </w:pPr>
            <w:r w:rsidRPr="005C1C4B">
              <w:rPr>
                <w:b/>
                <w:bCs/>
              </w:rPr>
              <w:t>11</w:t>
            </w:r>
          </w:p>
        </w:tc>
        <w:tc>
          <w:tcPr>
            <w:tcW w:w="3685" w:type="dxa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t xml:space="preserve"> </w:t>
            </w:r>
            <w:r w:rsidRPr="005C1C4B">
              <w:rPr>
                <w:b/>
                <w:noProof/>
              </w:rPr>
              <w:drawing>
                <wp:inline distT="0" distB="0" distL="0" distR="0" wp14:anchorId="373C54D1" wp14:editId="208EB8E9">
                  <wp:extent cx="180000" cy="18000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C1C4B">
              <w:rPr>
                <w:b/>
              </w:rPr>
              <w:t xml:space="preserve"> +1</w:t>
            </w:r>
          </w:p>
        </w:tc>
      </w:tr>
      <w:tr w:rsidR="005C1C4B" w:rsidRPr="005C1C4B" w:rsidTr="00097702">
        <w:tc>
          <w:tcPr>
            <w:tcW w:w="2880" w:type="dxa"/>
            <w:vAlign w:val="center"/>
          </w:tcPr>
          <w:p w:rsidR="005C1C4B" w:rsidRPr="005C1C4B" w:rsidRDefault="005C1C4B" w:rsidP="005C1C4B">
            <w:pPr>
              <w:jc w:val="both"/>
              <w:rPr>
                <w:b/>
              </w:rPr>
            </w:pPr>
            <w:r w:rsidRPr="005C1C4B">
              <w:rPr>
                <w:b/>
                <w:bCs/>
              </w:rPr>
              <w:t>Павловский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12</w:t>
            </w:r>
          </w:p>
        </w:tc>
        <w:tc>
          <w:tcPr>
            <w:tcW w:w="1559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bCs/>
              </w:rPr>
            </w:pPr>
            <w:r w:rsidRPr="005C1C4B">
              <w:rPr>
                <w:b/>
                <w:bCs/>
              </w:rPr>
              <w:t>19</w:t>
            </w:r>
          </w:p>
        </w:tc>
        <w:tc>
          <w:tcPr>
            <w:tcW w:w="3685" w:type="dxa"/>
          </w:tcPr>
          <w:p w:rsidR="005C1C4B" w:rsidRPr="005C1C4B" w:rsidRDefault="005C1C4B" w:rsidP="005C1C4B">
            <w:pPr>
              <w:jc w:val="center"/>
            </w:pPr>
            <w:r w:rsidRPr="005C1C4B">
              <w:t xml:space="preserve"> </w:t>
            </w:r>
            <w:r w:rsidRPr="005C1C4B">
              <w:rPr>
                <w:noProof/>
              </w:rPr>
              <w:drawing>
                <wp:inline distT="0" distB="0" distL="0" distR="0" wp14:anchorId="1E587419" wp14:editId="426AB86D">
                  <wp:extent cx="180000" cy="18000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C1C4B">
              <w:t xml:space="preserve"> </w:t>
            </w:r>
            <w:r w:rsidRPr="005C1C4B">
              <w:rPr>
                <w:b/>
              </w:rPr>
              <w:t>+7</w:t>
            </w:r>
          </w:p>
        </w:tc>
      </w:tr>
      <w:tr w:rsidR="005C1C4B" w:rsidRPr="005C1C4B" w:rsidTr="00097702">
        <w:tc>
          <w:tcPr>
            <w:tcW w:w="2880" w:type="dxa"/>
            <w:vAlign w:val="center"/>
          </w:tcPr>
          <w:p w:rsidR="005C1C4B" w:rsidRPr="005C1C4B" w:rsidRDefault="005C1C4B" w:rsidP="005C1C4B">
            <w:pPr>
              <w:jc w:val="both"/>
              <w:rPr>
                <w:b/>
              </w:rPr>
            </w:pPr>
            <w:proofErr w:type="spellStart"/>
            <w:r w:rsidRPr="005C1C4B">
              <w:rPr>
                <w:b/>
              </w:rPr>
              <w:t>Сурский</w:t>
            </w:r>
            <w:proofErr w:type="spellEnd"/>
          </w:p>
        </w:tc>
        <w:tc>
          <w:tcPr>
            <w:tcW w:w="1515" w:type="dxa"/>
            <w:shd w:val="clear" w:color="auto" w:fill="auto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</w:rPr>
            </w:pPr>
            <w:r w:rsidRPr="005C1C4B">
              <w:rPr>
                <w:b/>
              </w:rPr>
              <w:t>13</w:t>
            </w:r>
          </w:p>
        </w:tc>
        <w:tc>
          <w:tcPr>
            <w:tcW w:w="1559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bCs/>
              </w:rPr>
            </w:pPr>
            <w:r w:rsidRPr="005C1C4B">
              <w:rPr>
                <w:b/>
                <w:bCs/>
              </w:rPr>
              <w:t>12</w:t>
            </w:r>
          </w:p>
        </w:tc>
        <w:tc>
          <w:tcPr>
            <w:tcW w:w="3685" w:type="dxa"/>
            <w:vAlign w:val="center"/>
          </w:tcPr>
          <w:p w:rsidR="005C1C4B" w:rsidRPr="005C1C4B" w:rsidRDefault="005C1C4B" w:rsidP="005C1C4B">
            <w:pPr>
              <w:jc w:val="center"/>
              <w:rPr>
                <w:b/>
                <w:color w:val="000000"/>
              </w:rPr>
            </w:pPr>
            <w:r w:rsidRPr="005C1C4B">
              <w:rPr>
                <w:b/>
                <w:color w:val="000000"/>
              </w:rPr>
              <w:t xml:space="preserve"> </w:t>
            </w:r>
            <w:r w:rsidRPr="005C1C4B">
              <w:rPr>
                <w:noProof/>
              </w:rPr>
              <w:drawing>
                <wp:inline distT="0" distB="0" distL="0" distR="0" wp14:anchorId="1332032B" wp14:editId="00B04CBC">
                  <wp:extent cx="185110" cy="180000"/>
                  <wp:effectExtent l="0" t="0" r="5715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10" cy="1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C1C4B">
              <w:rPr>
                <w:b/>
                <w:color w:val="000000"/>
              </w:rPr>
              <w:t xml:space="preserve"> -1</w:t>
            </w:r>
          </w:p>
        </w:tc>
      </w:tr>
    </w:tbl>
    <w:p w:rsidR="005C1C4B" w:rsidRPr="005C1C4B" w:rsidRDefault="005C1C4B" w:rsidP="005C1C4B">
      <w:pPr>
        <w:ind w:firstLine="709"/>
        <w:jc w:val="both"/>
        <w:rPr>
          <w:b/>
          <w:highlight w:val="lightGray"/>
        </w:rPr>
      </w:pPr>
    </w:p>
    <w:p w:rsidR="005C1C4B" w:rsidRPr="005C1C4B" w:rsidRDefault="005C1C4B" w:rsidP="005C1C4B">
      <w:pPr>
        <w:ind w:firstLine="709"/>
        <w:jc w:val="both"/>
        <w:rPr>
          <w:bCs/>
        </w:rPr>
      </w:pPr>
      <w:r w:rsidRPr="005C1C4B">
        <w:rPr>
          <w:b/>
        </w:rPr>
        <w:t>Выделю Николаевский и Павловский районы</w:t>
      </w:r>
      <w:r w:rsidRPr="005C1C4B">
        <w:t>, которые по итогам года с положительной динамикой показателей улучшили рейтинг на 7 позиций. В</w:t>
      </w:r>
      <w:r w:rsidRPr="005C1C4B">
        <w:rPr>
          <w:bCs/>
        </w:rPr>
        <w:t xml:space="preserve">ысокие результаты достигнуты в секторе «потребительский рынок», где </w:t>
      </w:r>
      <w:r w:rsidRPr="005C1C4B">
        <w:t xml:space="preserve">Николаевский район занял </w:t>
      </w:r>
      <w:r w:rsidRPr="005C1C4B">
        <w:rPr>
          <w:bCs/>
        </w:rPr>
        <w:t>1 место, а Павловский район  - вышел на 6 позицию. Кроме того, в</w:t>
      </w:r>
      <w:r w:rsidRPr="005C1C4B">
        <w:t xml:space="preserve">ажнейшими факторами роста </w:t>
      </w:r>
      <w:r w:rsidRPr="005C1C4B">
        <w:rPr>
          <w:bCs/>
        </w:rPr>
        <w:t xml:space="preserve">в </w:t>
      </w:r>
      <w:r w:rsidRPr="005C1C4B">
        <w:t xml:space="preserve">Николаевском районе </w:t>
      </w:r>
      <w:r w:rsidRPr="005C1C4B">
        <w:rPr>
          <w:bCs/>
        </w:rPr>
        <w:t xml:space="preserve">стали положительная динамика </w:t>
      </w:r>
      <w:proofErr w:type="spellStart"/>
      <w:r w:rsidRPr="005C1C4B">
        <w:rPr>
          <w:bCs/>
        </w:rPr>
        <w:t>промпроизводства</w:t>
      </w:r>
      <w:proofErr w:type="spellEnd"/>
      <w:r w:rsidRPr="005C1C4B">
        <w:rPr>
          <w:bCs/>
        </w:rPr>
        <w:t xml:space="preserve"> и высокий индекс физического объёма строительных работ, что позволило району выйти на 8 место блока (+11 позиций к уровню 2014 года). Вместе с тем, Павловский район, улучшив показатели животноводческой отрасли (рост численности КРС, объёмов производства мяса и молока) повысил свой рейтинговую позицию по отношению к предыдущему году, когда находился в позиции «аутсайдера» общего рейтинга (19 место). </w:t>
      </w:r>
    </w:p>
    <w:p w:rsidR="005C1C4B" w:rsidRPr="005C1C4B" w:rsidRDefault="005C1C4B" w:rsidP="005C1C4B">
      <w:pPr>
        <w:ind w:firstLine="709"/>
        <w:jc w:val="both"/>
      </w:pPr>
      <w:r w:rsidRPr="005C1C4B">
        <w:t>Далее, об оценке рейтинга муниципальных районов, занявших с 14 по 17 места, все они примерно находятся в одной «весовой категории» - в группе районов рейтинга с оценкой уровня ниже среднего:</w:t>
      </w:r>
    </w:p>
    <w:p w:rsidR="005C1C4B" w:rsidRPr="005C1C4B" w:rsidRDefault="005C1C4B" w:rsidP="005C1C4B">
      <w:pPr>
        <w:ind w:firstLine="709"/>
        <w:jc w:val="both"/>
      </w:pPr>
      <w:r w:rsidRPr="005C1C4B">
        <w:rPr>
          <w:b/>
        </w:rPr>
        <w:t>- 14 место -</w:t>
      </w:r>
      <w:r w:rsidRPr="005C1C4B">
        <w:t xml:space="preserve"> </w:t>
      </w:r>
      <w:proofErr w:type="spellStart"/>
      <w:r w:rsidRPr="005C1C4B">
        <w:rPr>
          <w:b/>
          <w:bCs/>
        </w:rPr>
        <w:t>Барышский</w:t>
      </w:r>
      <w:proofErr w:type="spellEnd"/>
      <w:r w:rsidRPr="005C1C4B">
        <w:t xml:space="preserve"> район </w:t>
      </w:r>
      <w:r w:rsidRPr="005C1C4B">
        <w:rPr>
          <w:noProof/>
        </w:rPr>
        <w:drawing>
          <wp:inline distT="0" distB="0" distL="0" distR="0" wp14:anchorId="067C800C" wp14:editId="7149053A">
            <wp:extent cx="180000" cy="18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C1C4B">
        <w:t xml:space="preserve">  (77 баллов);</w:t>
      </w:r>
    </w:p>
    <w:p w:rsidR="005C1C4B" w:rsidRPr="005C1C4B" w:rsidRDefault="005C1C4B" w:rsidP="005C1C4B">
      <w:pPr>
        <w:ind w:firstLine="709"/>
        <w:jc w:val="both"/>
      </w:pPr>
      <w:r>
        <w:rPr>
          <w:b/>
        </w:rPr>
        <w:t xml:space="preserve">- </w:t>
      </w:r>
      <w:r w:rsidRPr="005C1C4B">
        <w:rPr>
          <w:b/>
        </w:rPr>
        <w:t>15 место</w:t>
      </w:r>
      <w:r>
        <w:rPr>
          <w:b/>
        </w:rPr>
        <w:t xml:space="preserve"> сразу два района </w:t>
      </w:r>
      <w:r w:rsidRPr="005C1C4B">
        <w:rPr>
          <w:b/>
        </w:rPr>
        <w:t xml:space="preserve">– </w:t>
      </w:r>
      <w:proofErr w:type="spellStart"/>
      <w:r w:rsidRPr="005C1C4B">
        <w:rPr>
          <w:b/>
          <w:bCs/>
        </w:rPr>
        <w:t>Базарносызганский</w:t>
      </w:r>
      <w:proofErr w:type="spellEnd"/>
      <w:r w:rsidRPr="005C1C4B">
        <w:rPr>
          <w:b/>
          <w:bCs/>
        </w:rPr>
        <w:t xml:space="preserve"> </w:t>
      </w:r>
      <w:r w:rsidRPr="005C1C4B">
        <w:rPr>
          <w:bCs/>
        </w:rPr>
        <w:t xml:space="preserve">и </w:t>
      </w:r>
      <w:proofErr w:type="spellStart"/>
      <w:r w:rsidRPr="005C1C4B">
        <w:rPr>
          <w:b/>
          <w:bCs/>
        </w:rPr>
        <w:t>Карсунский</w:t>
      </w:r>
      <w:proofErr w:type="spellEnd"/>
      <w:r>
        <w:t xml:space="preserve"> </w:t>
      </w:r>
      <w:r w:rsidRPr="005C1C4B">
        <w:rPr>
          <w:noProof/>
        </w:rPr>
        <w:drawing>
          <wp:inline distT="0" distB="0" distL="0" distR="0" wp14:anchorId="195A889A" wp14:editId="41374035">
            <wp:extent cx="176530" cy="17653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C1C4B">
        <w:t xml:space="preserve"> (79 баллов);</w:t>
      </w:r>
    </w:p>
    <w:p w:rsidR="005C1C4B" w:rsidRPr="005C1C4B" w:rsidRDefault="005C1C4B" w:rsidP="005C1C4B">
      <w:pPr>
        <w:ind w:firstLine="709"/>
        <w:jc w:val="both"/>
      </w:pPr>
      <w:r w:rsidRPr="005C1C4B">
        <w:rPr>
          <w:b/>
        </w:rPr>
        <w:t xml:space="preserve">- 17 место – </w:t>
      </w:r>
      <w:proofErr w:type="spellStart"/>
      <w:r w:rsidRPr="005C1C4B">
        <w:rPr>
          <w:b/>
        </w:rPr>
        <w:t>Старомайнский</w:t>
      </w:r>
      <w:proofErr w:type="spellEnd"/>
      <w:r w:rsidRPr="005C1C4B">
        <w:rPr>
          <w:b/>
        </w:rPr>
        <w:t xml:space="preserve"> </w:t>
      </w:r>
      <w:r w:rsidRPr="005C1C4B">
        <w:t xml:space="preserve">район </w:t>
      </w:r>
      <w:r w:rsidRPr="005C1C4B">
        <w:rPr>
          <w:noProof/>
        </w:rPr>
        <w:drawing>
          <wp:inline distT="0" distB="0" distL="0" distR="0" wp14:anchorId="7FA6F6EF" wp14:editId="435C2C2E">
            <wp:extent cx="185110" cy="180000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1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C1C4B">
        <w:t xml:space="preserve"> (81 балл).</w:t>
      </w:r>
      <w:r w:rsidRPr="005C1C4B">
        <w:rPr>
          <w:noProof/>
        </w:rPr>
        <w:t xml:space="preserve"> </w:t>
      </w:r>
    </w:p>
    <w:p w:rsidR="005C1C4B" w:rsidRPr="005C1C4B" w:rsidRDefault="005C1C4B" w:rsidP="005C1C4B">
      <w:pPr>
        <w:ind w:firstLine="709"/>
        <w:jc w:val="both"/>
      </w:pPr>
      <w:r>
        <w:t xml:space="preserve">Среди данных муниципальных образований, к сожалению, </w:t>
      </w:r>
      <w:proofErr w:type="spellStart"/>
      <w:r w:rsidRPr="005C1C4B">
        <w:rPr>
          <w:b/>
        </w:rPr>
        <w:t>Старомайнский</w:t>
      </w:r>
      <w:proofErr w:type="spellEnd"/>
      <w:r w:rsidRPr="005C1C4B">
        <w:rPr>
          <w:b/>
        </w:rPr>
        <w:t xml:space="preserve"> район не сумел сохранить набранные темпы </w:t>
      </w:r>
      <w:r w:rsidRPr="005C1C4B">
        <w:rPr>
          <w:b/>
        </w:rPr>
        <w:lastRenderedPageBreak/>
        <w:t>экономического роста</w:t>
      </w:r>
      <w:r w:rsidRPr="005C1C4B">
        <w:t xml:space="preserve"> и из лидирующей группы в течение двух последних месяцев резко на 12 строк «упал» вниз. По итогам 2015 года сократились инвестиции, объёмы строительства, производство мяса и молока, численность КРС, розничная торговля, рождаемость.</w:t>
      </w:r>
    </w:p>
    <w:p w:rsidR="005C1C4B" w:rsidRPr="005C1C4B" w:rsidRDefault="005C1C4B" w:rsidP="005C1C4B">
      <w:pPr>
        <w:ind w:firstLine="709"/>
        <w:jc w:val="both"/>
      </w:pPr>
      <w:r w:rsidRPr="005C1C4B">
        <w:t>Нижний полюс рейтинговой таблицы формируют:</w:t>
      </w:r>
    </w:p>
    <w:p w:rsidR="005C1C4B" w:rsidRPr="005C1C4B" w:rsidRDefault="005C1C4B" w:rsidP="005C1C4B">
      <w:pPr>
        <w:ind w:firstLine="709"/>
        <w:jc w:val="both"/>
      </w:pPr>
      <w:r w:rsidRPr="005C1C4B">
        <w:rPr>
          <w:b/>
        </w:rPr>
        <w:t xml:space="preserve">- </w:t>
      </w:r>
      <w:proofErr w:type="spellStart"/>
      <w:r w:rsidRPr="005C1C4B">
        <w:rPr>
          <w:b/>
        </w:rPr>
        <w:t>Вешкаймский</w:t>
      </w:r>
      <w:proofErr w:type="spellEnd"/>
      <w:r w:rsidRPr="005C1C4B">
        <w:rPr>
          <w:b/>
        </w:rPr>
        <w:t xml:space="preserve"> </w:t>
      </w:r>
      <w:r w:rsidRPr="005C1C4B">
        <w:t>и</w:t>
      </w:r>
      <w:r w:rsidRPr="005C1C4B">
        <w:rPr>
          <w:b/>
        </w:rPr>
        <w:t xml:space="preserve"> </w:t>
      </w:r>
      <w:proofErr w:type="spellStart"/>
      <w:r w:rsidRPr="005C1C4B">
        <w:rPr>
          <w:b/>
        </w:rPr>
        <w:t>Тереньгульский</w:t>
      </w:r>
      <w:proofErr w:type="spellEnd"/>
      <w:r w:rsidRPr="005C1C4B">
        <w:rPr>
          <w:b/>
        </w:rPr>
        <w:t xml:space="preserve"> районы – </w:t>
      </w:r>
      <w:r w:rsidRPr="005C1C4B">
        <w:rPr>
          <w:bCs/>
        </w:rPr>
        <w:t>18 место</w:t>
      </w:r>
      <w:r w:rsidRPr="005C1C4B">
        <w:rPr>
          <w:noProof/>
        </w:rPr>
        <w:drawing>
          <wp:inline distT="0" distB="0" distL="0" distR="0" wp14:anchorId="4217B634" wp14:editId="22B5CC66">
            <wp:extent cx="185110" cy="180000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1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C1C4B">
        <w:rPr>
          <w:bCs/>
        </w:rPr>
        <w:t xml:space="preserve"> </w:t>
      </w:r>
      <w:r w:rsidRPr="005C1C4B">
        <w:t>(94 балла) снизили свои позиции</w:t>
      </w:r>
      <w:r w:rsidRPr="005C1C4B">
        <w:rPr>
          <w:bCs/>
        </w:rPr>
        <w:t xml:space="preserve"> </w:t>
      </w:r>
      <w:r w:rsidRPr="005C1C4B">
        <w:t xml:space="preserve">к уровню 2014 года на одну и восемь позиций соответственно. Ухудшение динамики </w:t>
      </w:r>
      <w:proofErr w:type="spellStart"/>
      <w:r w:rsidRPr="005C1C4B">
        <w:t>промпроизводства</w:t>
      </w:r>
      <w:proofErr w:type="spellEnd"/>
      <w:r w:rsidRPr="005C1C4B">
        <w:t xml:space="preserve"> в </w:t>
      </w:r>
      <w:proofErr w:type="spellStart"/>
      <w:r w:rsidRPr="005C1C4B">
        <w:t>Вешкаймском</w:t>
      </w:r>
      <w:proofErr w:type="spellEnd"/>
      <w:r w:rsidRPr="005C1C4B">
        <w:t xml:space="preserve"> районе происходило на фоне снижения объёмов строительства, инвестиций в основной капитал, снижения темпов производства мяса и молока. «Тянут» вниз район показатели «промышленно-строительного» блока (21 место) и аграрного сектора (20 место).</w:t>
      </w:r>
    </w:p>
    <w:p w:rsidR="005C1C4B" w:rsidRPr="005C1C4B" w:rsidRDefault="005C1C4B" w:rsidP="005C1C4B">
      <w:pPr>
        <w:ind w:firstLine="709"/>
        <w:jc w:val="both"/>
      </w:pPr>
      <w:r w:rsidRPr="005C1C4B">
        <w:t xml:space="preserve">По сравнению с началом 2015 года </w:t>
      </w:r>
      <w:proofErr w:type="spellStart"/>
      <w:r w:rsidRPr="005C1C4B">
        <w:t>Тереньгульский</w:t>
      </w:r>
      <w:proofErr w:type="spellEnd"/>
      <w:r w:rsidRPr="005C1C4B">
        <w:t xml:space="preserve"> район снизил позиции в августе и по итогам года ранг в рейтинге не повысил. Самыми провальными в районе являются «</w:t>
      </w:r>
      <w:r w:rsidRPr="005C1C4B">
        <w:rPr>
          <w:bCs/>
        </w:rPr>
        <w:t>финансово-</w:t>
      </w:r>
      <w:r w:rsidRPr="005C1C4B">
        <w:t>инвестиционный</w:t>
      </w:r>
      <w:r w:rsidRPr="005C1C4B">
        <w:rPr>
          <w:bCs/>
        </w:rPr>
        <w:t xml:space="preserve">» </w:t>
      </w:r>
      <w:r w:rsidRPr="005C1C4B">
        <w:t xml:space="preserve">блок и сектор «потребительского рынка» (19 место). Положительным фактором стало системное, в течение всего 2015 года улучшение ситуации в сельскохозяйственном блоке, где ярким достижением стала рекордная динамика производства мяса – в 3,2 раза (1 место), а также поголовья КРС (6 место) и производство мяса (в расчёте на 100 га сельхозугодий, 6 место). </w:t>
      </w:r>
    </w:p>
    <w:p w:rsidR="005C1C4B" w:rsidRPr="005C1C4B" w:rsidRDefault="005C1C4B" w:rsidP="005C1C4B">
      <w:pPr>
        <w:ind w:firstLine="709"/>
        <w:jc w:val="both"/>
        <w:rPr>
          <w:bCs/>
        </w:rPr>
      </w:pPr>
      <w:r w:rsidRPr="005C1C4B">
        <w:rPr>
          <w:b/>
          <w:bCs/>
        </w:rPr>
        <w:t xml:space="preserve">- Радищевский </w:t>
      </w:r>
      <w:r w:rsidRPr="005C1C4B">
        <w:t xml:space="preserve">район </w:t>
      </w:r>
      <w:r w:rsidRPr="005C1C4B">
        <w:rPr>
          <w:b/>
        </w:rPr>
        <w:t xml:space="preserve">– </w:t>
      </w:r>
      <w:r w:rsidRPr="005C1C4B">
        <w:rPr>
          <w:b/>
          <w:bCs/>
        </w:rPr>
        <w:t>20 место</w:t>
      </w:r>
      <w:r w:rsidRPr="005C1C4B">
        <w:rPr>
          <w:noProof/>
        </w:rPr>
        <w:t xml:space="preserve"> </w:t>
      </w:r>
      <w:r w:rsidRPr="005C1C4B">
        <w:rPr>
          <w:noProof/>
        </w:rPr>
        <w:drawing>
          <wp:inline distT="0" distB="0" distL="0" distR="0" wp14:anchorId="336F20EC" wp14:editId="494EDC98">
            <wp:extent cx="185110" cy="180000"/>
            <wp:effectExtent l="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1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C1C4B">
        <w:rPr>
          <w:bCs/>
        </w:rPr>
        <w:t xml:space="preserve"> </w:t>
      </w:r>
      <w:r w:rsidRPr="005C1C4B">
        <w:t>(95 баллов). Р</w:t>
      </w:r>
      <w:r w:rsidRPr="005C1C4B">
        <w:rPr>
          <w:bCs/>
        </w:rPr>
        <w:t>айон за 2 месяца 2015 года допустил снижение до 17 места и выше предпоследнего 20 места в течение года не поднимался (за год минус 11 позиций).</w:t>
      </w:r>
    </w:p>
    <w:p w:rsidR="005C1C4B" w:rsidRPr="005C1C4B" w:rsidRDefault="005C1C4B" w:rsidP="005C1C4B">
      <w:pPr>
        <w:pStyle w:val="a8"/>
        <w:spacing w:after="0" w:line="240" w:lineRule="auto"/>
        <w:ind w:left="0" w:firstLine="703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C1C4B">
        <w:rPr>
          <w:rFonts w:ascii="Times New Roman" w:hAnsi="Times New Roman" w:cs="Times New Roman"/>
          <w:i w:val="0"/>
          <w:sz w:val="28"/>
          <w:szCs w:val="28"/>
          <w:lang w:val="ru-RU"/>
        </w:rPr>
        <w:t>Глубинные отрицательные факторы развития района наблюдаются в «</w:t>
      </w:r>
      <w:r w:rsidRPr="005C1C4B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>финансово-</w:t>
      </w:r>
      <w:r w:rsidRPr="005C1C4B">
        <w:rPr>
          <w:rFonts w:ascii="Times New Roman" w:hAnsi="Times New Roman" w:cs="Times New Roman"/>
          <w:i w:val="0"/>
          <w:sz w:val="28"/>
          <w:szCs w:val="28"/>
          <w:lang w:val="ru-RU"/>
        </w:rPr>
        <w:t>инвестиционном</w:t>
      </w:r>
      <w:r w:rsidRPr="005C1C4B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» </w:t>
      </w:r>
      <w:r w:rsidRPr="005C1C4B">
        <w:rPr>
          <w:rFonts w:ascii="Times New Roman" w:hAnsi="Times New Roman" w:cs="Times New Roman"/>
          <w:i w:val="0"/>
          <w:sz w:val="28"/>
          <w:szCs w:val="28"/>
          <w:lang w:val="ru-RU"/>
        </w:rPr>
        <w:t>блоке, где район на протяжении последних 5 лет, за исключением 2014 года, стабильно на уровне 17-20 места рейтинга, а также в сфере «потребительского рынка» и «доходы населения», где размер среднемесячной заработной платы остаётся на низком уровне в регионе, около 16 тыс. рублей. К примеру, в Ульяновском районе такой уровень зарплат</w:t>
      </w:r>
      <w:r w:rsidR="00800C5C">
        <w:rPr>
          <w:rFonts w:ascii="Times New Roman" w:hAnsi="Times New Roman" w:cs="Times New Roman"/>
          <w:i w:val="0"/>
          <w:sz w:val="28"/>
          <w:szCs w:val="28"/>
          <w:lang w:val="ru-RU"/>
        </w:rPr>
        <w:t>ы</w:t>
      </w:r>
      <w:r w:rsidRPr="005C1C4B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фиксировался по итогам 2012 года.  </w:t>
      </w:r>
    </w:p>
    <w:p w:rsidR="005C1C4B" w:rsidRPr="005C1C4B" w:rsidRDefault="005C1C4B" w:rsidP="005C1C4B">
      <w:pPr>
        <w:ind w:firstLine="709"/>
        <w:jc w:val="both"/>
      </w:pPr>
      <w:r w:rsidRPr="005C1C4B">
        <w:rPr>
          <w:b/>
        </w:rPr>
        <w:t xml:space="preserve">- </w:t>
      </w:r>
      <w:proofErr w:type="spellStart"/>
      <w:r w:rsidRPr="005C1C4B">
        <w:rPr>
          <w:b/>
        </w:rPr>
        <w:t>Старокулаткинский</w:t>
      </w:r>
      <w:proofErr w:type="spellEnd"/>
      <w:r w:rsidRPr="005C1C4B">
        <w:t xml:space="preserve"> </w:t>
      </w:r>
      <w:r w:rsidRPr="005C1C4B">
        <w:rPr>
          <w:b/>
        </w:rPr>
        <w:t>район</w:t>
      </w:r>
      <w:r w:rsidRPr="005C1C4B">
        <w:t xml:space="preserve"> </w:t>
      </w:r>
      <w:r w:rsidRPr="005C1C4B">
        <w:rPr>
          <w:b/>
        </w:rPr>
        <w:t xml:space="preserve">– 21 место </w:t>
      </w:r>
      <w:r w:rsidRPr="005C1C4B">
        <w:t xml:space="preserve">(101 балл). Район сохраняет </w:t>
      </w:r>
      <w:r w:rsidRPr="005C1C4B">
        <w:rPr>
          <w:b/>
        </w:rPr>
        <w:t>статус</w:t>
      </w:r>
      <w:r w:rsidRPr="005C1C4B">
        <w:t xml:space="preserve"> </w:t>
      </w:r>
      <w:r w:rsidRPr="005C1C4B">
        <w:rPr>
          <w:b/>
        </w:rPr>
        <w:t>аутсайдера</w:t>
      </w:r>
      <w:r w:rsidRPr="005C1C4B">
        <w:t xml:space="preserve">, занимая слабые рейтинговые позиции в </w:t>
      </w:r>
      <w:r w:rsidRPr="005C1C4B">
        <w:rPr>
          <w:bCs/>
        </w:rPr>
        <w:t>«социальной сфере» (20 место),</w:t>
      </w:r>
      <w:r w:rsidRPr="005C1C4B">
        <w:t xml:space="preserve"> «промышленно-строительном», аграрном и «финансово-инвестиционном» блоках (17 место). Минимальные объёмы отгруженных товаров собственного производства (в расчёте на 1 работающего), розничного товарооборота (в расчёте на душу населения), среднемесячной заработной платы, низкие коэффициенты демографии и миграционного прироста, инвестиций практически не дают шансов обеспечить долгосрочную устойчивость социально-экономического развития района.</w:t>
      </w:r>
    </w:p>
    <w:p w:rsidR="005C1C4B" w:rsidRPr="005C1C4B" w:rsidRDefault="005C1C4B" w:rsidP="005C1C4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C4B">
        <w:rPr>
          <w:bCs/>
          <w:sz w:val="28"/>
          <w:szCs w:val="28"/>
        </w:rPr>
        <w:t xml:space="preserve">Результаты рейтинга в очередной раз подтвердили муниципальные диспропорции ключевых показателей, характеризующих, промышленность, сельское хозяйство, инвестиции и качество жизни муниципальных районов. </w:t>
      </w:r>
    </w:p>
    <w:sectPr w:rsidR="005C1C4B" w:rsidRPr="005C1C4B" w:rsidSect="00631D8D">
      <w:headerReference w:type="default" r:id="rId11"/>
      <w:pgSz w:w="11906" w:h="16838"/>
      <w:pgMar w:top="851" w:right="851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34F" w:rsidRDefault="0012134F" w:rsidP="002E1EE2">
      <w:r>
        <w:separator/>
      </w:r>
    </w:p>
  </w:endnote>
  <w:endnote w:type="continuationSeparator" w:id="0">
    <w:p w:rsidR="0012134F" w:rsidRDefault="0012134F" w:rsidP="002E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34F" w:rsidRDefault="0012134F" w:rsidP="002E1EE2">
      <w:r>
        <w:separator/>
      </w:r>
    </w:p>
  </w:footnote>
  <w:footnote w:type="continuationSeparator" w:id="0">
    <w:p w:rsidR="0012134F" w:rsidRDefault="0012134F" w:rsidP="002E1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1279072"/>
      <w:docPartObj>
        <w:docPartGallery w:val="Page Numbers (Top of Page)"/>
        <w:docPartUnique/>
      </w:docPartObj>
    </w:sdtPr>
    <w:sdtEndPr/>
    <w:sdtContent>
      <w:p w:rsidR="0063288F" w:rsidRDefault="0063288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CC0">
          <w:rPr>
            <w:noProof/>
          </w:rPr>
          <w:t>3</w:t>
        </w:r>
        <w:r>
          <w:fldChar w:fldCharType="end"/>
        </w:r>
      </w:p>
    </w:sdtContent>
  </w:sdt>
  <w:p w:rsidR="0063288F" w:rsidRDefault="0063288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47D"/>
    <w:multiLevelType w:val="hybridMultilevel"/>
    <w:tmpl w:val="4F96C474"/>
    <w:lvl w:ilvl="0" w:tplc="443C3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1892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E8BA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E2E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362B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40B0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32D6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B829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ECD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1475C"/>
    <w:multiLevelType w:val="hybridMultilevel"/>
    <w:tmpl w:val="539ACFBE"/>
    <w:lvl w:ilvl="0" w:tplc="26341EF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A33F22"/>
    <w:multiLevelType w:val="hybridMultilevel"/>
    <w:tmpl w:val="A62EC95C"/>
    <w:lvl w:ilvl="0" w:tplc="5AF83DC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3664A3"/>
    <w:multiLevelType w:val="hybridMultilevel"/>
    <w:tmpl w:val="F5D22224"/>
    <w:lvl w:ilvl="0" w:tplc="A6E29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0C05F1"/>
    <w:multiLevelType w:val="hybridMultilevel"/>
    <w:tmpl w:val="5B5E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80969"/>
    <w:multiLevelType w:val="hybridMultilevel"/>
    <w:tmpl w:val="9DC65C88"/>
    <w:lvl w:ilvl="0" w:tplc="C7663116">
      <w:start w:val="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79B0196"/>
    <w:multiLevelType w:val="hybridMultilevel"/>
    <w:tmpl w:val="2D64E1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195618"/>
    <w:multiLevelType w:val="hybridMultilevel"/>
    <w:tmpl w:val="4C886EA8"/>
    <w:lvl w:ilvl="0" w:tplc="75E68CFC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711CC0"/>
    <w:multiLevelType w:val="hybridMultilevel"/>
    <w:tmpl w:val="A6EC15BA"/>
    <w:lvl w:ilvl="0" w:tplc="A3A451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FD19B2"/>
    <w:multiLevelType w:val="hybridMultilevel"/>
    <w:tmpl w:val="548E5D2C"/>
    <w:lvl w:ilvl="0" w:tplc="2D44EC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A25B8B"/>
    <w:multiLevelType w:val="singleLevel"/>
    <w:tmpl w:val="593A921A"/>
    <w:lvl w:ilvl="0">
      <w:start w:val="1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719"/>
    <w:rsid w:val="00003379"/>
    <w:rsid w:val="00020AA7"/>
    <w:rsid w:val="00022ECF"/>
    <w:rsid w:val="00034E73"/>
    <w:rsid w:val="00082615"/>
    <w:rsid w:val="000863EF"/>
    <w:rsid w:val="00090FD2"/>
    <w:rsid w:val="000B19DE"/>
    <w:rsid w:val="000C0975"/>
    <w:rsid w:val="00113177"/>
    <w:rsid w:val="001148A6"/>
    <w:rsid w:val="0012134F"/>
    <w:rsid w:val="001305FD"/>
    <w:rsid w:val="00145378"/>
    <w:rsid w:val="001501EA"/>
    <w:rsid w:val="00155814"/>
    <w:rsid w:val="001618A0"/>
    <w:rsid w:val="0018444E"/>
    <w:rsid w:val="001926C0"/>
    <w:rsid w:val="00194DE6"/>
    <w:rsid w:val="001D09E1"/>
    <w:rsid w:val="001D2AB1"/>
    <w:rsid w:val="001E1625"/>
    <w:rsid w:val="001F401E"/>
    <w:rsid w:val="001F600B"/>
    <w:rsid w:val="00223B62"/>
    <w:rsid w:val="00231674"/>
    <w:rsid w:val="00243D5E"/>
    <w:rsid w:val="002474E0"/>
    <w:rsid w:val="00272962"/>
    <w:rsid w:val="0029050E"/>
    <w:rsid w:val="002B37A0"/>
    <w:rsid w:val="002B5B30"/>
    <w:rsid w:val="002B5F7D"/>
    <w:rsid w:val="002E1EE2"/>
    <w:rsid w:val="002E336F"/>
    <w:rsid w:val="002F6208"/>
    <w:rsid w:val="002F719C"/>
    <w:rsid w:val="0032051D"/>
    <w:rsid w:val="00326A10"/>
    <w:rsid w:val="00342DDE"/>
    <w:rsid w:val="00356071"/>
    <w:rsid w:val="00372241"/>
    <w:rsid w:val="0037615F"/>
    <w:rsid w:val="003C0B05"/>
    <w:rsid w:val="003D2D1B"/>
    <w:rsid w:val="003E7065"/>
    <w:rsid w:val="004008D3"/>
    <w:rsid w:val="00402C13"/>
    <w:rsid w:val="004149FE"/>
    <w:rsid w:val="00414E2B"/>
    <w:rsid w:val="00440623"/>
    <w:rsid w:val="004571D1"/>
    <w:rsid w:val="00467E70"/>
    <w:rsid w:val="00471C14"/>
    <w:rsid w:val="00473C36"/>
    <w:rsid w:val="0048001F"/>
    <w:rsid w:val="00480039"/>
    <w:rsid w:val="0049416E"/>
    <w:rsid w:val="004B38D6"/>
    <w:rsid w:val="004B5272"/>
    <w:rsid w:val="004F6949"/>
    <w:rsid w:val="00502EF1"/>
    <w:rsid w:val="00571ECC"/>
    <w:rsid w:val="005737DB"/>
    <w:rsid w:val="00576790"/>
    <w:rsid w:val="005826F9"/>
    <w:rsid w:val="00583A43"/>
    <w:rsid w:val="005C1038"/>
    <w:rsid w:val="005C11B8"/>
    <w:rsid w:val="005C1C4B"/>
    <w:rsid w:val="005F48EE"/>
    <w:rsid w:val="005F6C26"/>
    <w:rsid w:val="006108A5"/>
    <w:rsid w:val="00631D8D"/>
    <w:rsid w:val="0063288F"/>
    <w:rsid w:val="00633EDA"/>
    <w:rsid w:val="006347D3"/>
    <w:rsid w:val="006548DB"/>
    <w:rsid w:val="00672944"/>
    <w:rsid w:val="006926B8"/>
    <w:rsid w:val="00696C84"/>
    <w:rsid w:val="006A6C8F"/>
    <w:rsid w:val="006B56A6"/>
    <w:rsid w:val="006C7E1B"/>
    <w:rsid w:val="00706894"/>
    <w:rsid w:val="00731B1E"/>
    <w:rsid w:val="00743C0A"/>
    <w:rsid w:val="007459B3"/>
    <w:rsid w:val="00764C0A"/>
    <w:rsid w:val="00791F0B"/>
    <w:rsid w:val="007A3886"/>
    <w:rsid w:val="007C21D2"/>
    <w:rsid w:val="007D11FE"/>
    <w:rsid w:val="007E2719"/>
    <w:rsid w:val="008004F0"/>
    <w:rsid w:val="00800C5C"/>
    <w:rsid w:val="00805870"/>
    <w:rsid w:val="00820931"/>
    <w:rsid w:val="00820BD9"/>
    <w:rsid w:val="00823E17"/>
    <w:rsid w:val="00835F8D"/>
    <w:rsid w:val="00846F71"/>
    <w:rsid w:val="008517C1"/>
    <w:rsid w:val="008636C6"/>
    <w:rsid w:val="00863EFC"/>
    <w:rsid w:val="00873DD2"/>
    <w:rsid w:val="0088300A"/>
    <w:rsid w:val="0088497E"/>
    <w:rsid w:val="008900F9"/>
    <w:rsid w:val="008B6B4A"/>
    <w:rsid w:val="008C286F"/>
    <w:rsid w:val="008C40BE"/>
    <w:rsid w:val="008E281A"/>
    <w:rsid w:val="00930499"/>
    <w:rsid w:val="00930941"/>
    <w:rsid w:val="009926BA"/>
    <w:rsid w:val="00992916"/>
    <w:rsid w:val="0099481A"/>
    <w:rsid w:val="009C3F16"/>
    <w:rsid w:val="009C78E5"/>
    <w:rsid w:val="009D0ED1"/>
    <w:rsid w:val="00A018CD"/>
    <w:rsid w:val="00A2012C"/>
    <w:rsid w:val="00A348E2"/>
    <w:rsid w:val="00A507BE"/>
    <w:rsid w:val="00A53431"/>
    <w:rsid w:val="00A57A40"/>
    <w:rsid w:val="00A62306"/>
    <w:rsid w:val="00A65D1A"/>
    <w:rsid w:val="00A727C2"/>
    <w:rsid w:val="00A83BA7"/>
    <w:rsid w:val="00AA069F"/>
    <w:rsid w:val="00AD70E3"/>
    <w:rsid w:val="00AE4FE0"/>
    <w:rsid w:val="00B23598"/>
    <w:rsid w:val="00B3601F"/>
    <w:rsid w:val="00B36C4F"/>
    <w:rsid w:val="00B463B8"/>
    <w:rsid w:val="00B542F4"/>
    <w:rsid w:val="00B6372E"/>
    <w:rsid w:val="00B76BC1"/>
    <w:rsid w:val="00B91EC0"/>
    <w:rsid w:val="00BA14A2"/>
    <w:rsid w:val="00BC1650"/>
    <w:rsid w:val="00BE310B"/>
    <w:rsid w:val="00BE7001"/>
    <w:rsid w:val="00C16612"/>
    <w:rsid w:val="00C30DD1"/>
    <w:rsid w:val="00C43AE4"/>
    <w:rsid w:val="00C55033"/>
    <w:rsid w:val="00C61EDD"/>
    <w:rsid w:val="00C760D2"/>
    <w:rsid w:val="00CB64AA"/>
    <w:rsid w:val="00CC2C5F"/>
    <w:rsid w:val="00CD36CA"/>
    <w:rsid w:val="00CD3FB9"/>
    <w:rsid w:val="00CE38C8"/>
    <w:rsid w:val="00CE590A"/>
    <w:rsid w:val="00CF5554"/>
    <w:rsid w:val="00CF7C0E"/>
    <w:rsid w:val="00D03D7C"/>
    <w:rsid w:val="00D10211"/>
    <w:rsid w:val="00D31D4A"/>
    <w:rsid w:val="00D36EE7"/>
    <w:rsid w:val="00D37D4F"/>
    <w:rsid w:val="00D42E04"/>
    <w:rsid w:val="00D456B7"/>
    <w:rsid w:val="00D51C69"/>
    <w:rsid w:val="00D80C7D"/>
    <w:rsid w:val="00D866BF"/>
    <w:rsid w:val="00DA2D43"/>
    <w:rsid w:val="00DC08D6"/>
    <w:rsid w:val="00DD7C0D"/>
    <w:rsid w:val="00DF2DD5"/>
    <w:rsid w:val="00DF60EF"/>
    <w:rsid w:val="00E07107"/>
    <w:rsid w:val="00E1703B"/>
    <w:rsid w:val="00E21253"/>
    <w:rsid w:val="00E26605"/>
    <w:rsid w:val="00E56DAF"/>
    <w:rsid w:val="00E82094"/>
    <w:rsid w:val="00E943C5"/>
    <w:rsid w:val="00EE308B"/>
    <w:rsid w:val="00EF1379"/>
    <w:rsid w:val="00F11A96"/>
    <w:rsid w:val="00F126DA"/>
    <w:rsid w:val="00F24900"/>
    <w:rsid w:val="00F40CC0"/>
    <w:rsid w:val="00F427A7"/>
    <w:rsid w:val="00F80913"/>
    <w:rsid w:val="00FA2783"/>
    <w:rsid w:val="00FA2A0D"/>
    <w:rsid w:val="00FC29CE"/>
    <w:rsid w:val="00FC3DA6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1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A2012C"/>
    <w:pPr>
      <w:keepNext/>
      <w:spacing w:before="60"/>
      <w:jc w:val="center"/>
      <w:outlineLvl w:val="6"/>
    </w:pPr>
    <w:rPr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2719"/>
    <w:rPr>
      <w:color w:val="0000FF"/>
      <w:u w:val="single"/>
    </w:rPr>
  </w:style>
  <w:style w:type="paragraph" w:styleId="a4">
    <w:name w:val="Normal (Web)"/>
    <w:basedOn w:val="a"/>
    <w:uiPriority w:val="99"/>
    <w:rsid w:val="001D09E1"/>
    <w:pPr>
      <w:spacing w:before="100" w:beforeAutospacing="1" w:after="100" w:afterAutospacing="1"/>
      <w:ind w:firstLine="374"/>
    </w:pPr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1D09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9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8">
    <w:name w:val="Обычный18"/>
    <w:rsid w:val="00003379"/>
    <w:pPr>
      <w:spacing w:line="288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uiPriority w:val="99"/>
    <w:rsid w:val="00003379"/>
    <w:pPr>
      <w:suppressLineNumbers/>
      <w:suppressAutoHyphens/>
      <w:spacing w:after="200" w:line="288" w:lineRule="auto"/>
    </w:pPr>
    <w:rPr>
      <w:rFonts w:ascii="Calibri" w:hAnsi="Calibri" w:cs="Calibri"/>
      <w:i/>
      <w:iCs/>
      <w:sz w:val="24"/>
      <w:szCs w:val="24"/>
      <w:lang w:val="en-US" w:eastAsia="ar-SA"/>
    </w:rPr>
  </w:style>
  <w:style w:type="paragraph" w:styleId="a8">
    <w:name w:val="List Paragraph"/>
    <w:basedOn w:val="a"/>
    <w:uiPriority w:val="99"/>
    <w:qFormat/>
    <w:rsid w:val="00003379"/>
    <w:pPr>
      <w:spacing w:after="200" w:line="288" w:lineRule="auto"/>
      <w:ind w:left="720"/>
    </w:pPr>
    <w:rPr>
      <w:rFonts w:ascii="Calibri" w:hAnsi="Calibri" w:cs="Calibri"/>
      <w:i/>
      <w:iCs/>
      <w:sz w:val="20"/>
      <w:szCs w:val="20"/>
      <w:lang w:val="en-US" w:eastAsia="en-US"/>
    </w:rPr>
  </w:style>
  <w:style w:type="paragraph" w:styleId="a9">
    <w:name w:val="header"/>
    <w:basedOn w:val="a"/>
    <w:link w:val="aa"/>
    <w:unhideWhenUsed/>
    <w:rsid w:val="002E1E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1E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nhideWhenUsed/>
    <w:rsid w:val="002E1E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1EE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Strong"/>
    <w:uiPriority w:val="22"/>
    <w:qFormat/>
    <w:rsid w:val="00FE7677"/>
    <w:rPr>
      <w:b/>
      <w:bCs/>
    </w:rPr>
  </w:style>
  <w:style w:type="paragraph" w:styleId="ae">
    <w:name w:val="Body Text"/>
    <w:basedOn w:val="a"/>
    <w:link w:val="af"/>
    <w:rsid w:val="00FE7677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FE76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2012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2">
    <w:name w:val="Body Text Indent 2"/>
    <w:basedOn w:val="a"/>
    <w:link w:val="20"/>
    <w:semiHidden/>
    <w:rsid w:val="00A2012C"/>
    <w:pPr>
      <w:widowControl w:val="0"/>
      <w:autoSpaceDE w:val="0"/>
      <w:autoSpaceDN w:val="0"/>
      <w:spacing w:before="240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A2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A2012C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A2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2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A201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rsid w:val="00A2012C"/>
  </w:style>
  <w:style w:type="paragraph" w:styleId="3">
    <w:name w:val="Body Text Indent 3"/>
    <w:basedOn w:val="a"/>
    <w:link w:val="30"/>
    <w:rsid w:val="00A201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01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footnote text"/>
    <w:basedOn w:val="a"/>
    <w:link w:val="af4"/>
    <w:semiHidden/>
    <w:rsid w:val="00A2012C"/>
    <w:pPr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A201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A2012C"/>
    <w:rPr>
      <w:vertAlign w:val="superscript"/>
    </w:rPr>
  </w:style>
  <w:style w:type="table" w:styleId="af6">
    <w:name w:val="Table Grid"/>
    <w:basedOn w:val="a1"/>
    <w:rsid w:val="00A2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ighlight1">
    <w:name w:val="highlight1"/>
    <w:rsid w:val="00A2012C"/>
    <w:rPr>
      <w:color w:val="009900"/>
    </w:rPr>
  </w:style>
  <w:style w:type="paragraph" w:customStyle="1" w:styleId="10">
    <w:name w:val="Знак Знак1 Знак"/>
    <w:basedOn w:val="a"/>
    <w:rsid w:val="00A201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9">
    <w:name w:val="Title"/>
    <w:basedOn w:val="a"/>
    <w:link w:val="afa"/>
    <w:uiPriority w:val="10"/>
    <w:qFormat/>
    <w:rsid w:val="00A2012C"/>
    <w:pPr>
      <w:jc w:val="center"/>
    </w:pPr>
    <w:rPr>
      <w:szCs w:val="24"/>
      <w:lang w:val="x-none" w:eastAsia="x-none"/>
    </w:rPr>
  </w:style>
  <w:style w:type="character" w:customStyle="1" w:styleId="afa">
    <w:name w:val="Название Знак"/>
    <w:basedOn w:val="a0"/>
    <w:link w:val="af9"/>
    <w:uiPriority w:val="10"/>
    <w:rsid w:val="00A2012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">
    <w:name w:val="Абзац списка1"/>
    <w:basedOn w:val="a"/>
    <w:rsid w:val="00A2012C"/>
    <w:pPr>
      <w:ind w:left="720"/>
      <w:contextualSpacing/>
    </w:pPr>
    <w:rPr>
      <w:rFonts w:eastAsia="Calibri"/>
      <w:sz w:val="20"/>
      <w:szCs w:val="20"/>
    </w:rPr>
  </w:style>
  <w:style w:type="paragraph" w:customStyle="1" w:styleId="CharChar">
    <w:name w:val="Char Char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gogofoundword">
    <w:name w:val="gogofoundword"/>
    <w:rsid w:val="00A2012C"/>
  </w:style>
  <w:style w:type="paragraph" w:customStyle="1" w:styleId="12">
    <w:name w:val="1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7">
    <w:name w:val="Font Style17"/>
    <w:rsid w:val="00A2012C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A2012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A201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0">
    <w:name w:val="Обычный11"/>
    <w:rsid w:val="00A201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Plain Text"/>
    <w:basedOn w:val="a"/>
    <w:link w:val="afc"/>
    <w:rsid w:val="00A2012C"/>
    <w:pPr>
      <w:widowControl w:val="0"/>
    </w:pPr>
    <w:rPr>
      <w:rFonts w:ascii="Courier New" w:hAnsi="Courier New"/>
      <w:color w:val="000000"/>
      <w:sz w:val="20"/>
      <w:szCs w:val="20"/>
    </w:rPr>
  </w:style>
  <w:style w:type="character" w:customStyle="1" w:styleId="afc">
    <w:name w:val="Текст Знак"/>
    <w:basedOn w:val="a0"/>
    <w:link w:val="afb"/>
    <w:rsid w:val="00A2012C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snsep">
    <w:name w:val="snsep"/>
    <w:basedOn w:val="a0"/>
    <w:rsid w:val="00A2012C"/>
  </w:style>
  <w:style w:type="paragraph" w:styleId="afd">
    <w:name w:val="No Spacing"/>
    <w:uiPriority w:val="1"/>
    <w:qFormat/>
    <w:rsid w:val="00A20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harChar">
    <w:name w:val="Знак Знак1 Char Char"/>
    <w:basedOn w:val="a"/>
    <w:semiHidden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e">
    <w:name w:val="Emphasis"/>
    <w:basedOn w:val="a0"/>
    <w:uiPriority w:val="20"/>
    <w:qFormat/>
    <w:rsid w:val="00A2012C"/>
    <w:rPr>
      <w:i/>
      <w:iCs/>
    </w:rPr>
  </w:style>
  <w:style w:type="paragraph" w:customStyle="1" w:styleId="24">
    <w:name w:val="Знак Знак2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Знак Знак1 Знак1"/>
    <w:basedOn w:val="a"/>
    <w:rsid w:val="00C43A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1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A2012C"/>
    <w:pPr>
      <w:keepNext/>
      <w:spacing w:before="60"/>
      <w:jc w:val="center"/>
      <w:outlineLvl w:val="6"/>
    </w:pPr>
    <w:rPr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2719"/>
    <w:rPr>
      <w:color w:val="0000FF"/>
      <w:u w:val="single"/>
    </w:rPr>
  </w:style>
  <w:style w:type="paragraph" w:styleId="a4">
    <w:name w:val="Normal (Web)"/>
    <w:basedOn w:val="a"/>
    <w:uiPriority w:val="99"/>
    <w:rsid w:val="001D09E1"/>
    <w:pPr>
      <w:spacing w:before="100" w:beforeAutospacing="1" w:after="100" w:afterAutospacing="1"/>
      <w:ind w:firstLine="374"/>
    </w:pPr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1D09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9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8">
    <w:name w:val="Обычный18"/>
    <w:rsid w:val="00003379"/>
    <w:pPr>
      <w:spacing w:line="288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uiPriority w:val="99"/>
    <w:rsid w:val="00003379"/>
    <w:pPr>
      <w:suppressLineNumbers/>
      <w:suppressAutoHyphens/>
      <w:spacing w:after="200" w:line="288" w:lineRule="auto"/>
    </w:pPr>
    <w:rPr>
      <w:rFonts w:ascii="Calibri" w:hAnsi="Calibri" w:cs="Calibri"/>
      <w:i/>
      <w:iCs/>
      <w:sz w:val="24"/>
      <w:szCs w:val="24"/>
      <w:lang w:val="en-US" w:eastAsia="ar-SA"/>
    </w:rPr>
  </w:style>
  <w:style w:type="paragraph" w:styleId="a8">
    <w:name w:val="List Paragraph"/>
    <w:basedOn w:val="a"/>
    <w:uiPriority w:val="99"/>
    <w:qFormat/>
    <w:rsid w:val="00003379"/>
    <w:pPr>
      <w:spacing w:after="200" w:line="288" w:lineRule="auto"/>
      <w:ind w:left="720"/>
    </w:pPr>
    <w:rPr>
      <w:rFonts w:ascii="Calibri" w:hAnsi="Calibri" w:cs="Calibri"/>
      <w:i/>
      <w:iCs/>
      <w:sz w:val="20"/>
      <w:szCs w:val="20"/>
      <w:lang w:val="en-US" w:eastAsia="en-US"/>
    </w:rPr>
  </w:style>
  <w:style w:type="paragraph" w:styleId="a9">
    <w:name w:val="header"/>
    <w:basedOn w:val="a"/>
    <w:link w:val="aa"/>
    <w:unhideWhenUsed/>
    <w:rsid w:val="002E1E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1E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nhideWhenUsed/>
    <w:rsid w:val="002E1E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1EE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Strong"/>
    <w:uiPriority w:val="22"/>
    <w:qFormat/>
    <w:rsid w:val="00FE7677"/>
    <w:rPr>
      <w:b/>
      <w:bCs/>
    </w:rPr>
  </w:style>
  <w:style w:type="paragraph" w:styleId="ae">
    <w:name w:val="Body Text"/>
    <w:basedOn w:val="a"/>
    <w:link w:val="af"/>
    <w:rsid w:val="00FE7677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FE76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2012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2">
    <w:name w:val="Body Text Indent 2"/>
    <w:basedOn w:val="a"/>
    <w:link w:val="20"/>
    <w:semiHidden/>
    <w:rsid w:val="00A2012C"/>
    <w:pPr>
      <w:widowControl w:val="0"/>
      <w:autoSpaceDE w:val="0"/>
      <w:autoSpaceDN w:val="0"/>
      <w:spacing w:before="240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A2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A2012C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A2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2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A201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rsid w:val="00A2012C"/>
  </w:style>
  <w:style w:type="paragraph" w:styleId="3">
    <w:name w:val="Body Text Indent 3"/>
    <w:basedOn w:val="a"/>
    <w:link w:val="30"/>
    <w:rsid w:val="00A201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01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footnote text"/>
    <w:basedOn w:val="a"/>
    <w:link w:val="af4"/>
    <w:semiHidden/>
    <w:rsid w:val="00A2012C"/>
    <w:pPr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A201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A2012C"/>
    <w:rPr>
      <w:vertAlign w:val="superscript"/>
    </w:rPr>
  </w:style>
  <w:style w:type="table" w:styleId="af6">
    <w:name w:val="Table Grid"/>
    <w:basedOn w:val="a1"/>
    <w:rsid w:val="00A2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ighlight1">
    <w:name w:val="highlight1"/>
    <w:rsid w:val="00A2012C"/>
    <w:rPr>
      <w:color w:val="009900"/>
    </w:rPr>
  </w:style>
  <w:style w:type="paragraph" w:customStyle="1" w:styleId="10">
    <w:name w:val="Знак Знак1 Знак"/>
    <w:basedOn w:val="a"/>
    <w:rsid w:val="00A201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9">
    <w:name w:val="Title"/>
    <w:basedOn w:val="a"/>
    <w:link w:val="afa"/>
    <w:uiPriority w:val="10"/>
    <w:qFormat/>
    <w:rsid w:val="00A2012C"/>
    <w:pPr>
      <w:jc w:val="center"/>
    </w:pPr>
    <w:rPr>
      <w:szCs w:val="24"/>
      <w:lang w:val="x-none" w:eastAsia="x-none"/>
    </w:rPr>
  </w:style>
  <w:style w:type="character" w:customStyle="1" w:styleId="afa">
    <w:name w:val="Название Знак"/>
    <w:basedOn w:val="a0"/>
    <w:link w:val="af9"/>
    <w:uiPriority w:val="10"/>
    <w:rsid w:val="00A2012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">
    <w:name w:val="Абзац списка1"/>
    <w:basedOn w:val="a"/>
    <w:rsid w:val="00A2012C"/>
    <w:pPr>
      <w:ind w:left="720"/>
      <w:contextualSpacing/>
    </w:pPr>
    <w:rPr>
      <w:rFonts w:eastAsia="Calibri"/>
      <w:sz w:val="20"/>
      <w:szCs w:val="20"/>
    </w:rPr>
  </w:style>
  <w:style w:type="paragraph" w:customStyle="1" w:styleId="CharChar">
    <w:name w:val="Char Char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gogofoundword">
    <w:name w:val="gogofoundword"/>
    <w:rsid w:val="00A2012C"/>
  </w:style>
  <w:style w:type="paragraph" w:customStyle="1" w:styleId="12">
    <w:name w:val="1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7">
    <w:name w:val="Font Style17"/>
    <w:rsid w:val="00A2012C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A2012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A201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0">
    <w:name w:val="Обычный11"/>
    <w:rsid w:val="00A201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Plain Text"/>
    <w:basedOn w:val="a"/>
    <w:link w:val="afc"/>
    <w:rsid w:val="00A2012C"/>
    <w:pPr>
      <w:widowControl w:val="0"/>
    </w:pPr>
    <w:rPr>
      <w:rFonts w:ascii="Courier New" w:hAnsi="Courier New"/>
      <w:color w:val="000000"/>
      <w:sz w:val="20"/>
      <w:szCs w:val="20"/>
    </w:rPr>
  </w:style>
  <w:style w:type="character" w:customStyle="1" w:styleId="afc">
    <w:name w:val="Текст Знак"/>
    <w:basedOn w:val="a0"/>
    <w:link w:val="afb"/>
    <w:rsid w:val="00A2012C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snsep">
    <w:name w:val="snsep"/>
    <w:basedOn w:val="a0"/>
    <w:rsid w:val="00A2012C"/>
  </w:style>
  <w:style w:type="paragraph" w:styleId="afd">
    <w:name w:val="No Spacing"/>
    <w:uiPriority w:val="1"/>
    <w:qFormat/>
    <w:rsid w:val="00A20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harChar">
    <w:name w:val="Знак Знак1 Char Char"/>
    <w:basedOn w:val="a"/>
    <w:semiHidden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e">
    <w:name w:val="Emphasis"/>
    <w:basedOn w:val="a0"/>
    <w:uiPriority w:val="20"/>
    <w:qFormat/>
    <w:rsid w:val="00A2012C"/>
    <w:rPr>
      <w:i/>
      <w:iCs/>
    </w:rPr>
  </w:style>
  <w:style w:type="paragraph" w:customStyle="1" w:styleId="24">
    <w:name w:val="Знак Знак2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Знак Знак1 Знак1"/>
    <w:basedOn w:val="a"/>
    <w:rsid w:val="00C43A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Любовь Дмитриевна</dc:creator>
  <cp:lastModifiedBy>Вуколов Антон Валерьевич</cp:lastModifiedBy>
  <cp:revision>2</cp:revision>
  <cp:lastPrinted>2016-02-26T07:15:00Z</cp:lastPrinted>
  <dcterms:created xsi:type="dcterms:W3CDTF">2016-10-03T13:26:00Z</dcterms:created>
  <dcterms:modified xsi:type="dcterms:W3CDTF">2016-10-03T13:26:00Z</dcterms:modified>
</cp:coreProperties>
</file>